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863" w:rsidRPr="00D20389" w:rsidRDefault="00206863" w:rsidP="008609EC">
      <w:pPr>
        <w:pStyle w:val="Header"/>
        <w:jc w:val="center"/>
        <w:rPr>
          <w:color w:val="17365D"/>
          <w:sz w:val="28"/>
          <w:szCs w:val="28"/>
        </w:rPr>
      </w:pPr>
    </w:p>
    <w:p w:rsidR="006E0702" w:rsidRPr="00D20389" w:rsidRDefault="006E0702" w:rsidP="008609EC">
      <w:pPr>
        <w:pStyle w:val="Header"/>
        <w:jc w:val="center"/>
        <w:rPr>
          <w:color w:val="17365D"/>
          <w:sz w:val="28"/>
          <w:szCs w:val="28"/>
        </w:rPr>
      </w:pPr>
      <w:r w:rsidRPr="00D20389">
        <w:rPr>
          <w:color w:val="17365D"/>
          <w:sz w:val="28"/>
          <w:szCs w:val="28"/>
        </w:rPr>
        <w:t>State of Washington</w:t>
      </w:r>
    </w:p>
    <w:p w:rsidR="008609EC" w:rsidRPr="00D20389" w:rsidRDefault="008609EC" w:rsidP="008609EC">
      <w:pPr>
        <w:pStyle w:val="Header"/>
        <w:jc w:val="center"/>
        <w:rPr>
          <w:color w:val="17365D"/>
          <w:sz w:val="28"/>
          <w:szCs w:val="28"/>
        </w:rPr>
      </w:pPr>
      <w:r w:rsidRPr="00D20389">
        <w:rPr>
          <w:color w:val="17365D"/>
          <w:sz w:val="28"/>
          <w:szCs w:val="28"/>
        </w:rPr>
        <w:t xml:space="preserve">DEPARTMENT OF </w:t>
      </w:r>
      <w:r w:rsidR="004B3B11" w:rsidRPr="00D20389">
        <w:rPr>
          <w:color w:val="17365D"/>
          <w:sz w:val="28"/>
          <w:szCs w:val="28"/>
        </w:rPr>
        <w:t>REVENUE</w:t>
      </w:r>
    </w:p>
    <w:p w:rsidR="008609EC" w:rsidRPr="00D20389" w:rsidRDefault="004B3B11" w:rsidP="008609EC">
      <w:pPr>
        <w:pStyle w:val="Header"/>
        <w:jc w:val="center"/>
        <w:rPr>
          <w:b/>
          <w:bCs/>
          <w:color w:val="17365D"/>
        </w:rPr>
      </w:pPr>
      <w:r w:rsidRPr="00D20389">
        <w:rPr>
          <w:b/>
          <w:bCs/>
          <w:color w:val="17365D"/>
        </w:rPr>
        <w:t>Information Services Division</w:t>
      </w:r>
    </w:p>
    <w:p w:rsidR="008609EC" w:rsidRPr="00D20389" w:rsidRDefault="004B3B11" w:rsidP="008609EC">
      <w:pPr>
        <w:pStyle w:val="Header"/>
        <w:jc w:val="center"/>
        <w:rPr>
          <w:i/>
          <w:iCs/>
          <w:color w:val="17365D"/>
          <w:sz w:val="20"/>
          <w:szCs w:val="20"/>
        </w:rPr>
      </w:pPr>
      <w:r w:rsidRPr="00D20389">
        <w:rPr>
          <w:i/>
          <w:iCs/>
          <w:color w:val="17365D"/>
          <w:sz w:val="20"/>
          <w:szCs w:val="20"/>
        </w:rPr>
        <w:t>6300 Linderson Way SW,</w:t>
      </w:r>
      <w:r w:rsidR="008609EC" w:rsidRPr="00D20389">
        <w:rPr>
          <w:i/>
          <w:iCs/>
          <w:color w:val="17365D"/>
          <w:sz w:val="20"/>
          <w:szCs w:val="20"/>
        </w:rPr>
        <w:t xml:space="preserve"> P.O. Box 4</w:t>
      </w:r>
      <w:r w:rsidRPr="00D20389">
        <w:rPr>
          <w:i/>
          <w:iCs/>
          <w:color w:val="17365D"/>
          <w:sz w:val="20"/>
          <w:szCs w:val="20"/>
        </w:rPr>
        <w:t>7461</w:t>
      </w:r>
      <w:r w:rsidR="008609EC" w:rsidRPr="00D20389">
        <w:rPr>
          <w:i/>
          <w:iCs/>
          <w:color w:val="17365D"/>
          <w:sz w:val="20"/>
          <w:szCs w:val="20"/>
        </w:rPr>
        <w:t xml:space="preserve"> </w:t>
      </w:r>
      <w:r w:rsidR="008609EC" w:rsidRPr="00D20389">
        <w:rPr>
          <w:i/>
          <w:iCs/>
          <w:color w:val="17365D"/>
          <w:sz w:val="10"/>
          <w:szCs w:val="10"/>
        </w:rPr>
        <w:sym w:font="Wingdings" w:char="F06C"/>
      </w:r>
      <w:r w:rsidR="008609EC" w:rsidRPr="00D20389">
        <w:rPr>
          <w:i/>
          <w:iCs/>
          <w:color w:val="17365D"/>
          <w:sz w:val="20"/>
          <w:szCs w:val="20"/>
        </w:rPr>
        <w:t xml:space="preserve"> Olympia, Washington 98504-</w:t>
      </w:r>
      <w:r w:rsidR="00445138" w:rsidRPr="00D20389">
        <w:rPr>
          <w:i/>
          <w:iCs/>
          <w:color w:val="17365D"/>
          <w:sz w:val="20"/>
          <w:szCs w:val="20"/>
        </w:rPr>
        <w:t>7461</w:t>
      </w:r>
      <w:r w:rsidR="008609EC" w:rsidRPr="00D20389">
        <w:rPr>
          <w:i/>
          <w:iCs/>
          <w:color w:val="17365D"/>
          <w:sz w:val="20"/>
          <w:szCs w:val="20"/>
        </w:rPr>
        <w:t xml:space="preserve"> </w:t>
      </w:r>
      <w:r w:rsidR="008609EC" w:rsidRPr="00D20389">
        <w:rPr>
          <w:i/>
          <w:iCs/>
          <w:color w:val="17365D"/>
          <w:sz w:val="10"/>
          <w:szCs w:val="10"/>
        </w:rPr>
        <w:sym w:font="Wingdings" w:char="F06C"/>
      </w:r>
      <w:r w:rsidR="008609EC" w:rsidRPr="00D20389">
        <w:rPr>
          <w:i/>
          <w:iCs/>
          <w:color w:val="17365D"/>
          <w:sz w:val="20"/>
          <w:szCs w:val="20"/>
        </w:rPr>
        <w:t xml:space="preserve"> (360)</w:t>
      </w:r>
      <w:r w:rsidR="00445138" w:rsidRPr="00D20389">
        <w:rPr>
          <w:i/>
          <w:iCs/>
          <w:color w:val="17365D"/>
          <w:sz w:val="20"/>
          <w:szCs w:val="20"/>
        </w:rPr>
        <w:t>596</w:t>
      </w:r>
      <w:r w:rsidR="008609EC" w:rsidRPr="00D20389">
        <w:rPr>
          <w:i/>
          <w:iCs/>
          <w:color w:val="17365D"/>
          <w:sz w:val="20"/>
          <w:szCs w:val="20"/>
        </w:rPr>
        <w:t>-</w:t>
      </w:r>
      <w:r w:rsidR="00445138" w:rsidRPr="00D20389">
        <w:rPr>
          <w:i/>
          <w:iCs/>
          <w:color w:val="17365D"/>
          <w:sz w:val="20"/>
          <w:szCs w:val="20"/>
        </w:rPr>
        <w:t>3614 or (360) 596-3782</w:t>
      </w:r>
    </w:p>
    <w:p w:rsidR="008609EC" w:rsidRDefault="008609EC" w:rsidP="008609EC">
      <w:pPr>
        <w:pStyle w:val="BlockText"/>
      </w:pPr>
    </w:p>
    <w:tbl>
      <w:tblPr>
        <w:tblW w:w="9675" w:type="dxa"/>
        <w:jc w:val="center"/>
        <w:tblLayout w:type="fixed"/>
        <w:tblLook w:val="0000"/>
      </w:tblPr>
      <w:tblGrid>
        <w:gridCol w:w="2250"/>
        <w:gridCol w:w="900"/>
        <w:gridCol w:w="3015"/>
        <w:gridCol w:w="3510"/>
      </w:tblGrid>
      <w:tr w:rsidR="008609EC">
        <w:trPr>
          <w:jc w:val="center"/>
        </w:trPr>
        <w:tc>
          <w:tcPr>
            <w:tcW w:w="2250" w:type="dxa"/>
            <w:tcBorders>
              <w:top w:val="nil"/>
              <w:left w:val="nil"/>
              <w:bottom w:val="nil"/>
              <w:right w:val="nil"/>
            </w:tcBorders>
          </w:tcPr>
          <w:p w:rsidR="008609EC" w:rsidRDefault="008609EC" w:rsidP="008609EC">
            <w:pPr>
              <w:jc w:val="center"/>
              <w:rPr>
                <w:i/>
                <w:iCs/>
                <w:sz w:val="20"/>
                <w:szCs w:val="20"/>
                <w:u w:val="single"/>
              </w:rPr>
            </w:pPr>
            <w:r>
              <w:rPr>
                <w:i/>
                <w:iCs/>
                <w:sz w:val="20"/>
                <w:szCs w:val="20"/>
                <w:u w:val="single"/>
              </w:rPr>
              <w:t>Requisition Number</w:t>
            </w:r>
          </w:p>
        </w:tc>
        <w:tc>
          <w:tcPr>
            <w:tcW w:w="3915" w:type="dxa"/>
            <w:gridSpan w:val="2"/>
            <w:tcBorders>
              <w:top w:val="nil"/>
              <w:left w:val="nil"/>
              <w:bottom w:val="nil"/>
              <w:right w:val="nil"/>
            </w:tcBorders>
          </w:tcPr>
          <w:p w:rsidR="008609EC" w:rsidRDefault="008609EC" w:rsidP="008609EC">
            <w:pPr>
              <w:jc w:val="center"/>
              <w:rPr>
                <w:i/>
                <w:iCs/>
                <w:sz w:val="20"/>
                <w:szCs w:val="20"/>
                <w:u w:val="single"/>
              </w:rPr>
            </w:pPr>
            <w:r>
              <w:rPr>
                <w:b/>
                <w:bCs/>
                <w:sz w:val="20"/>
                <w:szCs w:val="20"/>
                <w:u w:val="single"/>
              </w:rPr>
              <w:t>Title</w:t>
            </w:r>
          </w:p>
        </w:tc>
        <w:tc>
          <w:tcPr>
            <w:tcW w:w="3510" w:type="dxa"/>
            <w:tcBorders>
              <w:top w:val="nil"/>
              <w:left w:val="nil"/>
              <w:bottom w:val="nil"/>
              <w:right w:val="nil"/>
            </w:tcBorders>
          </w:tcPr>
          <w:p w:rsidR="008609EC" w:rsidRDefault="008609EC" w:rsidP="008609EC">
            <w:pPr>
              <w:jc w:val="center"/>
              <w:rPr>
                <w:i/>
                <w:iCs/>
                <w:sz w:val="20"/>
                <w:szCs w:val="20"/>
                <w:u w:val="single"/>
              </w:rPr>
            </w:pPr>
            <w:r>
              <w:rPr>
                <w:i/>
                <w:iCs/>
                <w:sz w:val="20"/>
                <w:szCs w:val="20"/>
                <w:u w:val="single"/>
              </w:rPr>
              <w:t>Quote Due Date &amp; Time</w:t>
            </w:r>
          </w:p>
        </w:tc>
      </w:tr>
      <w:tr w:rsidR="008609EC">
        <w:trPr>
          <w:jc w:val="center"/>
        </w:trPr>
        <w:tc>
          <w:tcPr>
            <w:tcW w:w="2250" w:type="dxa"/>
            <w:tcBorders>
              <w:top w:val="nil"/>
              <w:left w:val="nil"/>
              <w:bottom w:val="nil"/>
              <w:right w:val="nil"/>
            </w:tcBorders>
          </w:tcPr>
          <w:p w:rsidR="008609EC" w:rsidRDefault="00F73A49" w:rsidP="008609EC">
            <w:pPr>
              <w:jc w:val="center"/>
              <w:rPr>
                <w:b/>
                <w:bCs/>
                <w:sz w:val="20"/>
                <w:szCs w:val="20"/>
              </w:rPr>
            </w:pPr>
            <w:r>
              <w:rPr>
                <w:b/>
                <w:bCs/>
                <w:sz w:val="20"/>
                <w:szCs w:val="20"/>
              </w:rPr>
              <w:t>235737</w:t>
            </w:r>
          </w:p>
        </w:tc>
        <w:tc>
          <w:tcPr>
            <w:tcW w:w="3915" w:type="dxa"/>
            <w:gridSpan w:val="2"/>
            <w:tcBorders>
              <w:top w:val="nil"/>
              <w:left w:val="nil"/>
              <w:bottom w:val="nil"/>
              <w:right w:val="nil"/>
            </w:tcBorders>
          </w:tcPr>
          <w:p w:rsidR="008609EC" w:rsidRDefault="00F73A49" w:rsidP="008609EC">
            <w:pPr>
              <w:jc w:val="center"/>
              <w:rPr>
                <w:b/>
                <w:bCs/>
                <w:sz w:val="20"/>
                <w:szCs w:val="20"/>
              </w:rPr>
            </w:pPr>
            <w:r>
              <w:rPr>
                <w:b/>
                <w:bCs/>
                <w:sz w:val="20"/>
                <w:szCs w:val="20"/>
              </w:rPr>
              <w:t xml:space="preserve">VMware </w:t>
            </w:r>
          </w:p>
        </w:tc>
        <w:tc>
          <w:tcPr>
            <w:tcW w:w="3510" w:type="dxa"/>
            <w:tcBorders>
              <w:top w:val="nil"/>
              <w:left w:val="nil"/>
              <w:bottom w:val="nil"/>
              <w:right w:val="nil"/>
            </w:tcBorders>
          </w:tcPr>
          <w:p w:rsidR="008609EC" w:rsidRPr="00CD4220" w:rsidRDefault="00521017" w:rsidP="00C13D89">
            <w:pPr>
              <w:jc w:val="center"/>
              <w:rPr>
                <w:b/>
                <w:bCs/>
                <w:color w:val="FF0000"/>
                <w:sz w:val="20"/>
                <w:szCs w:val="20"/>
              </w:rPr>
            </w:pPr>
            <w:r>
              <w:rPr>
                <w:b/>
                <w:bCs/>
                <w:sz w:val="20"/>
                <w:szCs w:val="20"/>
              </w:rPr>
              <w:t xml:space="preserve"> </w:t>
            </w:r>
            <w:r w:rsidRPr="00CD4220">
              <w:rPr>
                <w:b/>
                <w:bCs/>
                <w:color w:val="FF0000"/>
                <w:sz w:val="20"/>
                <w:szCs w:val="20"/>
              </w:rPr>
              <w:t>April 25</w:t>
            </w:r>
            <w:r w:rsidR="00F73A49" w:rsidRPr="00CD4220">
              <w:rPr>
                <w:b/>
                <w:bCs/>
                <w:color w:val="FF0000"/>
                <w:sz w:val="20"/>
                <w:szCs w:val="20"/>
              </w:rPr>
              <w:t>, 2016</w:t>
            </w:r>
          </w:p>
          <w:p w:rsidR="000818D6" w:rsidRPr="00CD4220" w:rsidRDefault="000818D6" w:rsidP="00C13D89">
            <w:pPr>
              <w:jc w:val="center"/>
              <w:rPr>
                <w:b/>
                <w:bCs/>
                <w:color w:val="FF0000"/>
                <w:sz w:val="20"/>
                <w:szCs w:val="20"/>
              </w:rPr>
            </w:pPr>
            <w:r w:rsidRPr="00CD4220">
              <w:rPr>
                <w:b/>
                <w:bCs/>
                <w:color w:val="FF0000"/>
                <w:sz w:val="20"/>
                <w:szCs w:val="20"/>
              </w:rPr>
              <w:t>Monday</w:t>
            </w:r>
          </w:p>
          <w:p w:rsidR="00521017" w:rsidRPr="00CD4220" w:rsidRDefault="00521017" w:rsidP="00C13D89">
            <w:pPr>
              <w:jc w:val="center"/>
              <w:rPr>
                <w:b/>
                <w:bCs/>
                <w:color w:val="FF0000"/>
                <w:sz w:val="20"/>
                <w:szCs w:val="20"/>
              </w:rPr>
            </w:pPr>
            <w:r w:rsidRPr="00CD4220">
              <w:rPr>
                <w:b/>
                <w:bCs/>
                <w:color w:val="FF0000"/>
                <w:sz w:val="20"/>
                <w:szCs w:val="20"/>
              </w:rPr>
              <w:t>5:00 pm PST</w:t>
            </w:r>
          </w:p>
          <w:p w:rsidR="00192DB9" w:rsidRDefault="00192DB9" w:rsidP="00C13D89">
            <w:pPr>
              <w:jc w:val="center"/>
              <w:rPr>
                <w:sz w:val="20"/>
                <w:szCs w:val="20"/>
              </w:rPr>
            </w:pPr>
          </w:p>
        </w:tc>
      </w:tr>
      <w:tr w:rsidR="008609EC">
        <w:trPr>
          <w:jc w:val="center"/>
        </w:trPr>
        <w:tc>
          <w:tcPr>
            <w:tcW w:w="2250" w:type="dxa"/>
            <w:tcBorders>
              <w:top w:val="nil"/>
              <w:left w:val="nil"/>
              <w:bottom w:val="nil"/>
              <w:right w:val="nil"/>
            </w:tcBorders>
          </w:tcPr>
          <w:p w:rsidR="008609EC" w:rsidRDefault="008609EC" w:rsidP="008609EC">
            <w:pPr>
              <w:jc w:val="center"/>
              <w:rPr>
                <w:b/>
                <w:bCs/>
                <w:sz w:val="20"/>
                <w:szCs w:val="20"/>
              </w:rPr>
            </w:pPr>
          </w:p>
        </w:tc>
        <w:tc>
          <w:tcPr>
            <w:tcW w:w="3915" w:type="dxa"/>
            <w:gridSpan w:val="2"/>
            <w:tcBorders>
              <w:top w:val="nil"/>
              <w:left w:val="nil"/>
              <w:bottom w:val="nil"/>
              <w:right w:val="nil"/>
            </w:tcBorders>
          </w:tcPr>
          <w:p w:rsidR="008609EC" w:rsidRDefault="008609EC" w:rsidP="008609EC">
            <w:pPr>
              <w:jc w:val="center"/>
              <w:rPr>
                <w:b/>
                <w:bCs/>
                <w:sz w:val="20"/>
                <w:szCs w:val="20"/>
              </w:rPr>
            </w:pPr>
          </w:p>
        </w:tc>
        <w:tc>
          <w:tcPr>
            <w:tcW w:w="3510" w:type="dxa"/>
            <w:tcBorders>
              <w:top w:val="nil"/>
              <w:left w:val="nil"/>
              <w:bottom w:val="nil"/>
              <w:right w:val="nil"/>
            </w:tcBorders>
          </w:tcPr>
          <w:p w:rsidR="008609EC" w:rsidRDefault="008609EC" w:rsidP="008609EC">
            <w:pPr>
              <w:jc w:val="center"/>
              <w:rPr>
                <w:b/>
                <w:bCs/>
                <w:sz w:val="20"/>
                <w:szCs w:val="20"/>
              </w:rPr>
            </w:pPr>
          </w:p>
        </w:tc>
      </w:tr>
      <w:tr w:rsidR="008609EC">
        <w:trPr>
          <w:jc w:val="center"/>
        </w:trPr>
        <w:tc>
          <w:tcPr>
            <w:tcW w:w="3150" w:type="dxa"/>
            <w:gridSpan w:val="2"/>
            <w:tcBorders>
              <w:top w:val="nil"/>
              <w:left w:val="nil"/>
              <w:bottom w:val="nil"/>
              <w:right w:val="nil"/>
            </w:tcBorders>
          </w:tcPr>
          <w:p w:rsidR="008609EC" w:rsidRDefault="00F023D0" w:rsidP="008609EC">
            <w:pPr>
              <w:jc w:val="right"/>
              <w:rPr>
                <w:b/>
                <w:bCs/>
                <w:sz w:val="20"/>
                <w:szCs w:val="20"/>
              </w:rPr>
            </w:pPr>
            <w:r>
              <w:rPr>
                <w:sz w:val="20"/>
                <w:szCs w:val="20"/>
              </w:rPr>
              <w:t>Purchasing Coordinator</w:t>
            </w:r>
          </w:p>
        </w:tc>
        <w:tc>
          <w:tcPr>
            <w:tcW w:w="6525" w:type="dxa"/>
            <w:gridSpan w:val="2"/>
            <w:tcBorders>
              <w:top w:val="nil"/>
              <w:left w:val="nil"/>
              <w:bottom w:val="single" w:sz="4" w:space="0" w:color="auto"/>
              <w:right w:val="nil"/>
            </w:tcBorders>
            <w:vAlign w:val="bottom"/>
          </w:tcPr>
          <w:p w:rsidR="008609EC" w:rsidRDefault="00F73A49" w:rsidP="008609EC">
            <w:pPr>
              <w:rPr>
                <w:b/>
                <w:bCs/>
                <w:sz w:val="20"/>
                <w:szCs w:val="20"/>
              </w:rPr>
            </w:pPr>
            <w:r>
              <w:rPr>
                <w:b/>
                <w:bCs/>
                <w:sz w:val="20"/>
                <w:szCs w:val="20"/>
              </w:rPr>
              <w:t>Tammi Clawson or backup Heidi Whisman</w:t>
            </w:r>
          </w:p>
        </w:tc>
      </w:tr>
      <w:tr w:rsidR="008609EC">
        <w:trPr>
          <w:jc w:val="center"/>
        </w:trPr>
        <w:tc>
          <w:tcPr>
            <w:tcW w:w="3150" w:type="dxa"/>
            <w:gridSpan w:val="2"/>
            <w:tcBorders>
              <w:top w:val="nil"/>
              <w:left w:val="nil"/>
              <w:bottom w:val="nil"/>
              <w:right w:val="nil"/>
            </w:tcBorders>
          </w:tcPr>
          <w:p w:rsidR="008609EC" w:rsidRDefault="008609EC" w:rsidP="008609EC">
            <w:pPr>
              <w:jc w:val="right"/>
              <w:rPr>
                <w:b/>
                <w:bCs/>
                <w:sz w:val="20"/>
                <w:szCs w:val="20"/>
              </w:rPr>
            </w:pPr>
            <w:r>
              <w:rPr>
                <w:sz w:val="20"/>
                <w:szCs w:val="20"/>
              </w:rPr>
              <w:t>Phone</w:t>
            </w:r>
          </w:p>
        </w:tc>
        <w:tc>
          <w:tcPr>
            <w:tcW w:w="6525" w:type="dxa"/>
            <w:gridSpan w:val="2"/>
            <w:tcBorders>
              <w:top w:val="single" w:sz="4" w:space="0" w:color="auto"/>
              <w:left w:val="nil"/>
              <w:bottom w:val="single" w:sz="4" w:space="0" w:color="auto"/>
              <w:right w:val="nil"/>
            </w:tcBorders>
            <w:vAlign w:val="bottom"/>
          </w:tcPr>
          <w:p w:rsidR="008609EC" w:rsidRDefault="00D20389" w:rsidP="008609EC">
            <w:pPr>
              <w:rPr>
                <w:b/>
                <w:bCs/>
                <w:sz w:val="20"/>
                <w:szCs w:val="20"/>
              </w:rPr>
            </w:pPr>
            <w:r>
              <w:rPr>
                <w:sz w:val="20"/>
                <w:szCs w:val="20"/>
              </w:rPr>
              <w:t>(360) 596</w:t>
            </w:r>
            <w:r w:rsidR="00F73A49">
              <w:rPr>
                <w:sz w:val="20"/>
                <w:szCs w:val="20"/>
              </w:rPr>
              <w:t>-3747 or 596-3782</w:t>
            </w:r>
          </w:p>
        </w:tc>
      </w:tr>
      <w:tr w:rsidR="008609EC">
        <w:trPr>
          <w:jc w:val="center"/>
        </w:trPr>
        <w:tc>
          <w:tcPr>
            <w:tcW w:w="3150" w:type="dxa"/>
            <w:gridSpan w:val="2"/>
            <w:tcBorders>
              <w:top w:val="nil"/>
              <w:left w:val="nil"/>
              <w:bottom w:val="nil"/>
              <w:right w:val="nil"/>
            </w:tcBorders>
          </w:tcPr>
          <w:p w:rsidR="008609EC" w:rsidRDefault="008609EC" w:rsidP="008609EC">
            <w:pPr>
              <w:jc w:val="right"/>
              <w:rPr>
                <w:sz w:val="20"/>
                <w:szCs w:val="20"/>
              </w:rPr>
            </w:pPr>
            <w:r>
              <w:rPr>
                <w:sz w:val="20"/>
                <w:szCs w:val="20"/>
              </w:rPr>
              <w:t>Email</w:t>
            </w:r>
          </w:p>
        </w:tc>
        <w:tc>
          <w:tcPr>
            <w:tcW w:w="6525" w:type="dxa"/>
            <w:gridSpan w:val="2"/>
            <w:tcBorders>
              <w:top w:val="single" w:sz="4" w:space="0" w:color="auto"/>
              <w:left w:val="nil"/>
              <w:bottom w:val="single" w:sz="4" w:space="0" w:color="auto"/>
              <w:right w:val="nil"/>
            </w:tcBorders>
            <w:vAlign w:val="bottom"/>
          </w:tcPr>
          <w:p w:rsidR="008609EC" w:rsidRDefault="00340A5D" w:rsidP="00C13D89">
            <w:pPr>
              <w:rPr>
                <w:b/>
                <w:bCs/>
                <w:sz w:val="20"/>
                <w:szCs w:val="20"/>
              </w:rPr>
            </w:pPr>
            <w:hyperlink r:id="rId12" w:history="1">
              <w:r w:rsidR="002665E2" w:rsidRPr="00CF07D3">
                <w:rPr>
                  <w:rStyle w:val="Hyperlink"/>
                </w:rPr>
                <w:t>dorbidresponses@dor.wa.gov</w:t>
              </w:r>
            </w:hyperlink>
            <w:r w:rsidR="002665E2">
              <w:t xml:space="preserve"> </w:t>
            </w:r>
          </w:p>
        </w:tc>
      </w:tr>
    </w:tbl>
    <w:p w:rsidR="008609EC" w:rsidRDefault="008609EC" w:rsidP="008609EC">
      <w:pPr>
        <w:tabs>
          <w:tab w:val="left" w:pos="3330"/>
        </w:tabs>
        <w:jc w:val="center"/>
        <w:rPr>
          <w:sz w:val="20"/>
          <w:szCs w:val="20"/>
        </w:rPr>
      </w:pPr>
    </w:p>
    <w:p w:rsidR="008609EC" w:rsidRDefault="008609EC" w:rsidP="008609EC">
      <w:pPr>
        <w:pStyle w:val="Heading2"/>
        <w:pBdr>
          <w:top w:val="double" w:sz="4" w:space="1" w:color="auto"/>
        </w:pBdr>
        <w:ind w:left="360"/>
        <w:rPr>
          <w:i w:val="0"/>
          <w:iCs w:val="0"/>
          <w:sz w:val="20"/>
          <w:szCs w:val="20"/>
        </w:rPr>
      </w:pPr>
      <w:bookmarkStart w:id="0" w:name="_Toc391715266"/>
      <w:bookmarkStart w:id="1" w:name="_Toc12085995"/>
      <w:r>
        <w:rPr>
          <w:i w:val="0"/>
          <w:iCs w:val="0"/>
          <w:sz w:val="20"/>
          <w:szCs w:val="20"/>
        </w:rPr>
        <w:t>ANNOUNCEMENT AND SPECIAL INFORMATION</w:t>
      </w:r>
      <w:bookmarkEnd w:id="0"/>
      <w:bookmarkEnd w:id="1"/>
    </w:p>
    <w:p w:rsidR="00FE5FD2" w:rsidRDefault="00FE5FD2" w:rsidP="00FE5FD2">
      <w:pPr>
        <w:ind w:left="360"/>
      </w:pPr>
    </w:p>
    <w:p w:rsidR="00DD43F7" w:rsidRDefault="00DD43F7" w:rsidP="00DD43F7">
      <w:pPr>
        <w:ind w:left="360"/>
      </w:pPr>
      <w:r w:rsidRPr="00D7527E">
        <w:t xml:space="preserve">Bidders are required to read and understand all information contained within this entire quote package.  This solicitation is conducted under the authority of Chapter 39.26 RCW and </w:t>
      </w:r>
      <w:r>
        <w:t>the procurement policies of the Department of Enterprise</w:t>
      </w:r>
      <w:r w:rsidRPr="00D7527E">
        <w:t xml:space="preserve"> Services</w:t>
      </w:r>
      <w:r>
        <w:t xml:space="preserve"> (</w:t>
      </w:r>
      <w:r w:rsidRPr="00D7527E">
        <w:t xml:space="preserve"> </w:t>
      </w:r>
      <w:hyperlink r:id="rId13" w:history="1">
        <w:r w:rsidRPr="00D7527E">
          <w:rPr>
            <w:rStyle w:val="Hyperlink"/>
          </w:rPr>
          <w:t>DES Policies</w:t>
        </w:r>
      </w:hyperlink>
      <w:r>
        <w:t xml:space="preserve"> ) and the Office of the Chief Information Officer ( </w:t>
      </w:r>
      <w:hyperlink r:id="rId14" w:history="1">
        <w:r w:rsidRPr="00D7527E">
          <w:rPr>
            <w:rStyle w:val="Hyperlink"/>
          </w:rPr>
          <w:t>OCIO Tech Manual</w:t>
        </w:r>
      </w:hyperlink>
      <w:r>
        <w:t xml:space="preserve"> ).</w:t>
      </w:r>
    </w:p>
    <w:p w:rsidR="00FE5FD2" w:rsidRDefault="00FE5FD2" w:rsidP="00FE5FD2">
      <w:pPr>
        <w:ind w:left="360"/>
      </w:pPr>
    </w:p>
    <w:p w:rsidR="00D93800" w:rsidRDefault="00D93800" w:rsidP="00D93800">
      <w:pPr>
        <w:ind w:left="360"/>
        <w:rPr>
          <w:color w:val="000000"/>
        </w:rPr>
      </w:pPr>
      <w:r w:rsidRPr="00983FCF">
        <w:rPr>
          <w:color w:val="000000"/>
        </w:rPr>
        <w:t>In support of the State’s economic and environmental goals, we encourage you to consider the following elements in responding to our bids.  These are not a factor of award (unless otherwise specified in this document):</w:t>
      </w:r>
    </w:p>
    <w:p w:rsidR="00D93800" w:rsidRPr="00983FCF" w:rsidRDefault="00D93800" w:rsidP="00D93800">
      <w:pPr>
        <w:ind w:left="1440"/>
        <w:rPr>
          <w:color w:val="000000"/>
        </w:rPr>
      </w:pPr>
    </w:p>
    <w:p w:rsidR="00D93800" w:rsidRPr="00983FCF" w:rsidRDefault="00D93800" w:rsidP="009D678F">
      <w:pPr>
        <w:numPr>
          <w:ilvl w:val="0"/>
          <w:numId w:val="2"/>
        </w:numPr>
        <w:overflowPunct/>
        <w:textAlignment w:val="auto"/>
        <w:rPr>
          <w:color w:val="000000"/>
        </w:rPr>
      </w:pPr>
      <w:r>
        <w:rPr>
          <w:color w:val="000000"/>
        </w:rPr>
        <w:t xml:space="preserve">Using </w:t>
      </w:r>
      <w:r w:rsidRPr="00983FCF">
        <w:rPr>
          <w:color w:val="000000"/>
        </w:rPr>
        <w:t>environmentally preferable products and products that exceed EPA guidelines</w:t>
      </w:r>
    </w:p>
    <w:p w:rsidR="00BA282E" w:rsidRPr="00983FCF" w:rsidRDefault="00BA282E" w:rsidP="00BA282E">
      <w:pPr>
        <w:numPr>
          <w:ilvl w:val="0"/>
          <w:numId w:val="2"/>
        </w:numPr>
        <w:overflowPunct/>
        <w:textAlignment w:val="auto"/>
        <w:rPr>
          <w:color w:val="000000"/>
        </w:rPr>
      </w:pPr>
      <w:r w:rsidRPr="00983FCF">
        <w:rPr>
          <w:color w:val="000000"/>
        </w:rPr>
        <w:t xml:space="preserve">Supporting a diverse supplier pool, including </w:t>
      </w:r>
      <w:r>
        <w:rPr>
          <w:color w:val="000000"/>
        </w:rPr>
        <w:t xml:space="preserve">veteran, </w:t>
      </w:r>
      <w:r w:rsidRPr="00983FCF">
        <w:rPr>
          <w:color w:val="000000"/>
        </w:rPr>
        <w:t>small, minority, and women-owned firms</w:t>
      </w:r>
    </w:p>
    <w:p w:rsidR="008609EC" w:rsidRDefault="00D93800" w:rsidP="009D678F">
      <w:pPr>
        <w:numPr>
          <w:ilvl w:val="0"/>
          <w:numId w:val="2"/>
        </w:numPr>
        <w:overflowPunct/>
        <w:textAlignment w:val="auto"/>
        <w:rPr>
          <w:color w:val="000000"/>
        </w:rPr>
      </w:pPr>
      <w:r w:rsidRPr="00983FCF">
        <w:rPr>
          <w:color w:val="000000"/>
        </w:rPr>
        <w:t xml:space="preserve">Featuring products made or grown in </w:t>
      </w:r>
      <w:smartTag w:uri="urn:schemas-microsoft-com:office:smarttags" w:element="PostalCode">
        <w:smartTag w:uri="urn:schemas-microsoft-com:office:smarttags" w:element="place">
          <w:r w:rsidRPr="00983FCF">
            <w:rPr>
              <w:color w:val="000000"/>
            </w:rPr>
            <w:t>Washington</w:t>
          </w:r>
        </w:smartTag>
      </w:smartTag>
      <w:r>
        <w:rPr>
          <w:color w:val="000000"/>
        </w:rPr>
        <w:t>.</w:t>
      </w:r>
    </w:p>
    <w:p w:rsidR="00D93800" w:rsidRDefault="00D93800" w:rsidP="00D93800">
      <w:pPr>
        <w:overflowPunct/>
        <w:textAlignment w:val="auto"/>
        <w:rPr>
          <w:color w:val="000000"/>
        </w:rPr>
      </w:pPr>
    </w:p>
    <w:p w:rsidR="00FF4E44" w:rsidRPr="004963D3" w:rsidRDefault="00BA282E" w:rsidP="00FF4E44">
      <w:pPr>
        <w:pStyle w:val="Heading2"/>
        <w:ind w:left="360"/>
        <w:rPr>
          <w:i w:val="0"/>
          <w:iCs w:val="0"/>
          <w:sz w:val="22"/>
          <w:szCs w:val="22"/>
        </w:rPr>
      </w:pPr>
      <w:r>
        <w:rPr>
          <w:i w:val="0"/>
          <w:iCs w:val="0"/>
          <w:sz w:val="22"/>
          <w:szCs w:val="22"/>
        </w:rPr>
        <w:t>SCOPE</w:t>
      </w:r>
    </w:p>
    <w:p w:rsidR="009419E5" w:rsidRPr="00533607" w:rsidRDefault="00FF4E44" w:rsidP="009419E5">
      <w:pPr>
        <w:ind w:left="360"/>
        <w:rPr>
          <w:color w:val="000000"/>
        </w:rPr>
      </w:pPr>
      <w:r w:rsidRPr="004963D3">
        <w:t xml:space="preserve">The purpose of this </w:t>
      </w:r>
      <w:r w:rsidRPr="00192DB9">
        <w:t>RFQ i</w:t>
      </w:r>
      <w:r w:rsidRPr="004963D3">
        <w:t xml:space="preserve">s to </w:t>
      </w:r>
      <w:r w:rsidR="0081554A">
        <w:t xml:space="preserve">purchase </w:t>
      </w:r>
      <w:r w:rsidR="009419E5">
        <w:rPr>
          <w:color w:val="000000"/>
        </w:rPr>
        <w:t xml:space="preserve">VMware Licensing and VMware vCloud support and maintenance. </w:t>
      </w:r>
      <w:r w:rsidR="009419E5">
        <w:rPr>
          <w:rStyle w:val="CommentReference"/>
        </w:rPr>
        <w:t xml:space="preserve"> </w:t>
      </w:r>
    </w:p>
    <w:p w:rsidR="00FF4E44" w:rsidRPr="004963D3" w:rsidRDefault="0081554A" w:rsidP="00FF4E44">
      <w:pPr>
        <w:ind w:left="360"/>
      </w:pPr>
      <w:r>
        <w:t xml:space="preserve"> </w:t>
      </w:r>
    </w:p>
    <w:p w:rsidR="00264F23" w:rsidRPr="001D7E4E" w:rsidRDefault="00264F23" w:rsidP="008609EC">
      <w:pPr>
        <w:pStyle w:val="Heading2"/>
        <w:ind w:left="360"/>
        <w:rPr>
          <w:i w:val="0"/>
          <w:iCs w:val="0"/>
          <w:sz w:val="22"/>
          <w:szCs w:val="22"/>
        </w:rPr>
      </w:pPr>
      <w:bookmarkStart w:id="2" w:name="_Toc12085997"/>
      <w:r w:rsidRPr="001D7E4E">
        <w:rPr>
          <w:i w:val="0"/>
          <w:iCs w:val="0"/>
          <w:sz w:val="22"/>
          <w:szCs w:val="22"/>
        </w:rPr>
        <w:t>INSTRUCTIONS</w:t>
      </w:r>
    </w:p>
    <w:p w:rsidR="00264F23" w:rsidRPr="00D7257C" w:rsidRDefault="00264F23" w:rsidP="001D7E4E">
      <w:pPr>
        <w:pStyle w:val="Heading3"/>
        <w:tabs>
          <w:tab w:val="left" w:pos="1170"/>
        </w:tabs>
        <w:ind w:left="1170" w:hanging="450"/>
        <w:rPr>
          <w:color w:val="FF0000"/>
          <w:sz w:val="22"/>
          <w:szCs w:val="22"/>
          <w:u w:val="single"/>
        </w:rPr>
      </w:pPr>
      <w:r w:rsidRPr="00D7257C">
        <w:rPr>
          <w:i/>
          <w:caps/>
          <w:color w:val="FF0000"/>
          <w:sz w:val="22"/>
          <w:szCs w:val="22"/>
          <w:u w:val="single"/>
        </w:rPr>
        <w:t>submit bids via email directly to the Purchasing Coordinator listed above</w:t>
      </w:r>
      <w:r w:rsidR="00042E8D" w:rsidRPr="00D7257C">
        <w:rPr>
          <w:i/>
          <w:caps/>
          <w:color w:val="FF0000"/>
          <w:sz w:val="22"/>
          <w:szCs w:val="22"/>
          <w:u w:val="single"/>
        </w:rPr>
        <w:t>.</w:t>
      </w:r>
      <w:r w:rsidRPr="00D7257C">
        <w:rPr>
          <w:i/>
          <w:caps/>
          <w:color w:val="FF0000"/>
          <w:sz w:val="22"/>
          <w:szCs w:val="22"/>
          <w:u w:val="single"/>
        </w:rPr>
        <w:t xml:space="preserve"> </w:t>
      </w:r>
    </w:p>
    <w:p w:rsidR="00264F23" w:rsidRPr="004A7CF3" w:rsidRDefault="00264F23" w:rsidP="001D7E4E">
      <w:pPr>
        <w:tabs>
          <w:tab w:val="left" w:pos="3330"/>
        </w:tabs>
        <w:ind w:left="1170"/>
        <w:rPr>
          <w:b/>
          <w:bCs/>
          <w:iCs/>
          <w:color w:val="FF0000"/>
        </w:rPr>
      </w:pPr>
      <w:r w:rsidRPr="00D7257C">
        <w:rPr>
          <w:b/>
          <w:bCs/>
          <w:iCs/>
          <w:caps/>
        </w:rPr>
        <w:t xml:space="preserve">Please note: Email submissions should have </w:t>
      </w:r>
      <w:r w:rsidR="00B9780F" w:rsidRPr="00D7257C">
        <w:rPr>
          <w:b/>
          <w:bCs/>
          <w:iCs/>
          <w:caps/>
        </w:rPr>
        <w:t>“Requisition Number</w:t>
      </w:r>
      <w:r w:rsidR="00A65A51">
        <w:rPr>
          <w:b/>
          <w:bCs/>
          <w:iCs/>
          <w:caps/>
          <w:color w:val="FF0000"/>
        </w:rPr>
        <w:t xml:space="preserve"> </w:t>
      </w:r>
      <w:r w:rsidR="00A444CA">
        <w:rPr>
          <w:b/>
          <w:bCs/>
          <w:iCs/>
          <w:caps/>
          <w:color w:val="FF0000"/>
        </w:rPr>
        <w:t>235737</w:t>
      </w:r>
      <w:r w:rsidR="005D2E76">
        <w:rPr>
          <w:b/>
          <w:bCs/>
          <w:iCs/>
          <w:caps/>
          <w:color w:val="FF0000"/>
        </w:rPr>
        <w:t xml:space="preserve"> [VENDOR NAME]</w:t>
      </w:r>
      <w:r w:rsidR="00B9780F" w:rsidRPr="00D7257C">
        <w:rPr>
          <w:b/>
          <w:bCs/>
          <w:iCs/>
          <w:caps/>
          <w:color w:val="FF0000"/>
        </w:rPr>
        <w:t>”</w:t>
      </w:r>
      <w:r w:rsidRPr="00D7257C">
        <w:rPr>
          <w:b/>
          <w:bCs/>
          <w:iCs/>
          <w:caps/>
        </w:rPr>
        <w:t xml:space="preserve"> in the subject line</w:t>
      </w:r>
    </w:p>
    <w:p w:rsidR="004A7CF3" w:rsidRPr="00D7257C" w:rsidRDefault="004A7CF3" w:rsidP="001D7E4E">
      <w:pPr>
        <w:tabs>
          <w:tab w:val="left" w:pos="3330"/>
        </w:tabs>
        <w:ind w:left="1170"/>
        <w:rPr>
          <w:bCs/>
          <w:iCs/>
        </w:rPr>
      </w:pPr>
      <w:r w:rsidRPr="00D7257C">
        <w:rPr>
          <w:bCs/>
          <w:iCs/>
        </w:rPr>
        <w:t>Note:  you will receive confirmation by the next business day that your response was received.  If you don’t receive the confirmation, please contact the purchasing coordinator by phone.</w:t>
      </w:r>
    </w:p>
    <w:p w:rsidR="00264F23" w:rsidRDefault="00264F23" w:rsidP="002F77F8">
      <w:pPr>
        <w:tabs>
          <w:tab w:val="left" w:pos="3330"/>
        </w:tabs>
        <w:ind w:left="360"/>
        <w:rPr>
          <w:bCs/>
          <w:iCs/>
          <w:caps/>
        </w:rPr>
      </w:pPr>
    </w:p>
    <w:p w:rsidR="00E9680E" w:rsidRDefault="00E9680E" w:rsidP="002F77F8">
      <w:pPr>
        <w:tabs>
          <w:tab w:val="left" w:pos="3330"/>
        </w:tabs>
        <w:ind w:left="360"/>
        <w:rPr>
          <w:bCs/>
          <w:iCs/>
          <w:caps/>
        </w:rPr>
      </w:pPr>
    </w:p>
    <w:p w:rsidR="00E9680E" w:rsidRDefault="00E9680E" w:rsidP="002F77F8">
      <w:pPr>
        <w:tabs>
          <w:tab w:val="left" w:pos="3330"/>
        </w:tabs>
        <w:ind w:left="360"/>
        <w:rPr>
          <w:bCs/>
          <w:iCs/>
          <w:caps/>
        </w:rPr>
      </w:pPr>
    </w:p>
    <w:p w:rsidR="00E9680E" w:rsidRDefault="00E9680E" w:rsidP="002F77F8">
      <w:pPr>
        <w:tabs>
          <w:tab w:val="left" w:pos="3330"/>
        </w:tabs>
        <w:ind w:left="360"/>
        <w:rPr>
          <w:bCs/>
          <w:iCs/>
          <w:caps/>
        </w:rPr>
      </w:pPr>
    </w:p>
    <w:p w:rsidR="00E9680E" w:rsidRDefault="00E9680E" w:rsidP="002F77F8">
      <w:pPr>
        <w:tabs>
          <w:tab w:val="left" w:pos="3330"/>
        </w:tabs>
        <w:ind w:left="360"/>
        <w:rPr>
          <w:bCs/>
          <w:iCs/>
          <w:caps/>
        </w:rPr>
      </w:pPr>
    </w:p>
    <w:p w:rsidR="00E9680E" w:rsidRDefault="00E9680E" w:rsidP="002F77F8">
      <w:pPr>
        <w:tabs>
          <w:tab w:val="left" w:pos="3330"/>
        </w:tabs>
        <w:ind w:left="360"/>
        <w:rPr>
          <w:bCs/>
          <w:iCs/>
          <w:caps/>
        </w:rPr>
      </w:pPr>
    </w:p>
    <w:p w:rsidR="00E9680E" w:rsidRDefault="00E9680E" w:rsidP="002F77F8">
      <w:pPr>
        <w:tabs>
          <w:tab w:val="left" w:pos="3330"/>
        </w:tabs>
        <w:ind w:left="360"/>
        <w:rPr>
          <w:bCs/>
          <w:iCs/>
          <w:caps/>
        </w:rPr>
      </w:pPr>
    </w:p>
    <w:p w:rsidR="00E9680E" w:rsidRDefault="00E9680E" w:rsidP="002F77F8">
      <w:pPr>
        <w:tabs>
          <w:tab w:val="left" w:pos="3330"/>
        </w:tabs>
        <w:ind w:left="360"/>
        <w:rPr>
          <w:bCs/>
          <w:iCs/>
          <w:caps/>
        </w:rPr>
      </w:pPr>
    </w:p>
    <w:p w:rsidR="00E9680E" w:rsidRPr="00D26D14" w:rsidRDefault="00E9680E" w:rsidP="002F77F8">
      <w:pPr>
        <w:tabs>
          <w:tab w:val="left" w:pos="3330"/>
        </w:tabs>
        <w:ind w:left="360"/>
        <w:rPr>
          <w:bCs/>
          <w:iCs/>
          <w:caps/>
        </w:rPr>
      </w:pPr>
    </w:p>
    <w:p w:rsidR="00543CB3" w:rsidRPr="00D7257C" w:rsidRDefault="00543CB3" w:rsidP="00D7257C">
      <w:pPr>
        <w:pStyle w:val="Heading3"/>
        <w:tabs>
          <w:tab w:val="left" w:pos="1170"/>
        </w:tabs>
        <w:ind w:left="1170" w:hanging="450"/>
        <w:rPr>
          <w:bCs w:val="0"/>
          <w:iCs/>
          <w:sz w:val="22"/>
          <w:szCs w:val="22"/>
        </w:rPr>
      </w:pPr>
      <w:r w:rsidRPr="00D7257C">
        <w:rPr>
          <w:bCs w:val="0"/>
          <w:iCs/>
          <w:sz w:val="22"/>
          <w:szCs w:val="22"/>
        </w:rPr>
        <w:t>Vendor Quote Submission</w:t>
      </w:r>
    </w:p>
    <w:p w:rsidR="00BA282E" w:rsidRDefault="00BA282E" w:rsidP="00D26D14">
      <w:pPr>
        <w:tabs>
          <w:tab w:val="left" w:pos="3330"/>
        </w:tabs>
        <w:ind w:left="1170"/>
      </w:pPr>
      <w:r w:rsidRPr="002E1E12">
        <w:t>Vendors must submit the following information to be considered responsive to this RFQ:</w:t>
      </w:r>
    </w:p>
    <w:p w:rsidR="00B71A78" w:rsidRDefault="00B71A78" w:rsidP="00D26D14">
      <w:pPr>
        <w:tabs>
          <w:tab w:val="left" w:pos="3330"/>
        </w:tabs>
        <w:ind w:left="1170"/>
      </w:pPr>
    </w:p>
    <w:p w:rsidR="00B71A78" w:rsidRPr="00FD665D" w:rsidRDefault="00B71A78" w:rsidP="00B71A78">
      <w:pPr>
        <w:pStyle w:val="ListParagraph"/>
        <w:ind w:left="1170"/>
        <w:rPr>
          <w:b/>
        </w:rPr>
      </w:pPr>
      <w:r w:rsidRPr="00DC28A1">
        <w:rPr>
          <w:b/>
        </w:rPr>
        <w:t>A quote for the items listed in the table below</w:t>
      </w:r>
      <w:r>
        <w:t>.  The quote must include the quantity, part number (if applicable) and description of each item.  Sales tax should be shown as a separate line item.</w:t>
      </w:r>
    </w:p>
    <w:p w:rsidR="00B71A78" w:rsidRPr="002E1E12" w:rsidRDefault="00B71A78" w:rsidP="00D26D14">
      <w:pPr>
        <w:tabs>
          <w:tab w:val="left" w:pos="3330"/>
        </w:tabs>
        <w:ind w:left="1170"/>
      </w:pPr>
    </w:p>
    <w:p w:rsidR="003426B8" w:rsidRDefault="003426B8" w:rsidP="00A444CA">
      <w:pPr>
        <w:tabs>
          <w:tab w:val="left" w:pos="1440"/>
        </w:tabs>
        <w:ind w:left="1440"/>
        <w:rPr>
          <w:bCs/>
          <w:iCs/>
          <w:color w:val="FF0000"/>
          <w:highlight w:val="yellow"/>
        </w:rPr>
      </w:pPr>
    </w:p>
    <w:tbl>
      <w:tblPr>
        <w:tblStyle w:val="TableGrid"/>
        <w:tblW w:w="0" w:type="auto"/>
        <w:tblInd w:w="500" w:type="dxa"/>
        <w:tblLook w:val="04A0"/>
      </w:tblPr>
      <w:tblGrid>
        <w:gridCol w:w="550"/>
        <w:gridCol w:w="2640"/>
        <w:gridCol w:w="6618"/>
      </w:tblGrid>
      <w:tr w:rsidR="00E9680E" w:rsidRPr="00DB43A2" w:rsidTr="00F96367">
        <w:tc>
          <w:tcPr>
            <w:tcW w:w="550" w:type="dxa"/>
            <w:shd w:val="clear" w:color="auto" w:fill="D9D9D9" w:themeFill="background1" w:themeFillShade="D9"/>
          </w:tcPr>
          <w:p w:rsidR="00E9680E" w:rsidRPr="006470D7" w:rsidRDefault="00E9680E" w:rsidP="00B25331">
            <w:pPr>
              <w:overflowPunct/>
              <w:textAlignment w:val="auto"/>
              <w:rPr>
                <w:rFonts w:ascii="Verdana" w:hAnsi="Verdana" w:cs="Verdana"/>
                <w:sz w:val="16"/>
                <w:szCs w:val="16"/>
              </w:rPr>
            </w:pPr>
          </w:p>
        </w:tc>
        <w:tc>
          <w:tcPr>
            <w:tcW w:w="2640" w:type="dxa"/>
            <w:shd w:val="clear" w:color="auto" w:fill="D9D9D9" w:themeFill="background1" w:themeFillShade="D9"/>
          </w:tcPr>
          <w:p w:rsidR="00E9680E" w:rsidRPr="00DB43A2" w:rsidRDefault="00E9680E" w:rsidP="00B25331">
            <w:pPr>
              <w:overflowPunct/>
              <w:jc w:val="both"/>
              <w:textAlignment w:val="auto"/>
              <w:rPr>
                <w:rFonts w:ascii="Verdana" w:hAnsi="Verdana" w:cs="Verdana"/>
                <w:b/>
                <w:sz w:val="16"/>
                <w:szCs w:val="16"/>
              </w:rPr>
            </w:pPr>
            <w:r w:rsidRPr="002C7BB2">
              <w:rPr>
                <w:rFonts w:ascii="Verdana" w:hAnsi="Verdana" w:cs="Verdana"/>
                <w:sz w:val="16"/>
                <w:szCs w:val="16"/>
              </w:rPr>
              <w:t xml:space="preserve"> </w:t>
            </w:r>
            <w:r w:rsidRPr="00DB43A2">
              <w:rPr>
                <w:rFonts w:ascii="Verdana" w:hAnsi="Verdana" w:cs="Verdana"/>
                <w:b/>
                <w:sz w:val="16"/>
                <w:szCs w:val="16"/>
              </w:rPr>
              <w:t>VMware vCloud</w:t>
            </w:r>
          </w:p>
        </w:tc>
        <w:tc>
          <w:tcPr>
            <w:tcW w:w="6618" w:type="dxa"/>
            <w:shd w:val="clear" w:color="auto" w:fill="D9D9D9" w:themeFill="background1" w:themeFillShade="D9"/>
          </w:tcPr>
          <w:p w:rsidR="00E9680E" w:rsidRPr="00DB43A2" w:rsidRDefault="00E9680E" w:rsidP="00B25331">
            <w:pPr>
              <w:overflowPunct/>
              <w:textAlignment w:val="auto"/>
              <w:rPr>
                <w:rFonts w:ascii="Verdana" w:hAnsi="Verdana" w:cs="Verdana"/>
                <w:sz w:val="16"/>
                <w:szCs w:val="16"/>
              </w:rPr>
            </w:pPr>
          </w:p>
        </w:tc>
      </w:tr>
      <w:tr w:rsidR="00E9680E" w:rsidRPr="00DB43A2" w:rsidTr="00F96367">
        <w:tc>
          <w:tcPr>
            <w:tcW w:w="550" w:type="dxa"/>
          </w:tcPr>
          <w:p w:rsidR="00E9680E" w:rsidRPr="00DB43A2" w:rsidRDefault="00CB39A3" w:rsidP="00B25331">
            <w:pPr>
              <w:overflowPunct/>
              <w:textAlignment w:val="auto"/>
            </w:pPr>
            <w:r w:rsidRPr="00DB43A2">
              <w:t>4</w:t>
            </w:r>
          </w:p>
        </w:tc>
        <w:tc>
          <w:tcPr>
            <w:tcW w:w="2640" w:type="dxa"/>
          </w:tcPr>
          <w:p w:rsidR="00CB39A3" w:rsidRPr="00DB43A2" w:rsidRDefault="0078107F" w:rsidP="00CB39A3">
            <w:pPr>
              <w:overflowPunct/>
              <w:textAlignment w:val="auto"/>
            </w:pPr>
            <w:r w:rsidRPr="00DB43A2">
              <w:t xml:space="preserve"> CL7-ENT-C-L4</w:t>
            </w:r>
          </w:p>
        </w:tc>
        <w:tc>
          <w:tcPr>
            <w:tcW w:w="6618" w:type="dxa"/>
          </w:tcPr>
          <w:p w:rsidR="00E9680E" w:rsidRPr="00DB43A2" w:rsidRDefault="0078107F" w:rsidP="00B25331">
            <w:pPr>
              <w:overflowPunct/>
              <w:textAlignment w:val="auto"/>
            </w:pPr>
            <w:r w:rsidRPr="00DB43A2">
              <w:t xml:space="preserve"> Vpp L4 VCloud Suite 7 ENT</w:t>
            </w:r>
          </w:p>
          <w:p w:rsidR="00E9680E" w:rsidRPr="00DB43A2" w:rsidRDefault="00E9680E" w:rsidP="00CB39A3">
            <w:pPr>
              <w:overflowPunct/>
              <w:textAlignment w:val="auto"/>
            </w:pPr>
          </w:p>
        </w:tc>
      </w:tr>
      <w:tr w:rsidR="00E9680E" w:rsidRPr="006470D7" w:rsidTr="00F96367">
        <w:tc>
          <w:tcPr>
            <w:tcW w:w="550" w:type="dxa"/>
          </w:tcPr>
          <w:p w:rsidR="00E9680E" w:rsidRPr="00DB43A2" w:rsidRDefault="00CB39A3" w:rsidP="00B25331">
            <w:pPr>
              <w:overflowPunct/>
              <w:textAlignment w:val="auto"/>
            </w:pPr>
            <w:r w:rsidRPr="00DB43A2">
              <w:t>4</w:t>
            </w:r>
          </w:p>
        </w:tc>
        <w:tc>
          <w:tcPr>
            <w:tcW w:w="2640" w:type="dxa"/>
          </w:tcPr>
          <w:p w:rsidR="00E9680E" w:rsidRPr="00DB43A2" w:rsidRDefault="00CB39A3" w:rsidP="00B25331">
            <w:pPr>
              <w:overflowPunct/>
              <w:textAlignment w:val="auto"/>
            </w:pPr>
            <w:r w:rsidRPr="00DB43A2">
              <w:t xml:space="preserve"> </w:t>
            </w:r>
            <w:r w:rsidR="0078107F" w:rsidRPr="00DB43A2">
              <w:t>CL7-ENT-G-SSS-C</w:t>
            </w:r>
          </w:p>
        </w:tc>
        <w:tc>
          <w:tcPr>
            <w:tcW w:w="6618" w:type="dxa"/>
          </w:tcPr>
          <w:p w:rsidR="00E9680E" w:rsidRPr="00DB43A2" w:rsidRDefault="00E9680E" w:rsidP="00B25331">
            <w:pPr>
              <w:overflowPunct/>
              <w:textAlignment w:val="auto"/>
            </w:pPr>
            <w:r w:rsidRPr="00DB43A2">
              <w:t>VMware Support and Subscription Basic</w:t>
            </w:r>
          </w:p>
          <w:p w:rsidR="00E9680E" w:rsidRPr="00407048" w:rsidRDefault="00E9680E" w:rsidP="00B25331">
            <w:pPr>
              <w:overflowPunct/>
              <w:textAlignment w:val="auto"/>
            </w:pPr>
            <w:r w:rsidRPr="00DB43A2">
              <w:t>Technical support - emergency phone consulting - 1 year - 12x5 – response time: 4 business hours - for VMware vCloud Suite Enterprise</w:t>
            </w:r>
            <w:r w:rsidRPr="00407048">
              <w:t xml:space="preserve"> </w:t>
            </w:r>
          </w:p>
        </w:tc>
      </w:tr>
    </w:tbl>
    <w:p w:rsidR="00C17D73" w:rsidRDefault="00C17D73" w:rsidP="00A444CA">
      <w:pPr>
        <w:tabs>
          <w:tab w:val="left" w:pos="1440"/>
        </w:tabs>
        <w:ind w:left="1440"/>
        <w:rPr>
          <w:bCs/>
          <w:iCs/>
          <w:color w:val="FF0000"/>
          <w:highlight w:val="yellow"/>
        </w:rPr>
      </w:pPr>
    </w:p>
    <w:p w:rsidR="00680CEB" w:rsidRPr="00680CEB" w:rsidRDefault="00680CEB" w:rsidP="00680CEB">
      <w:pPr>
        <w:pStyle w:val="Heading3"/>
        <w:numPr>
          <w:ilvl w:val="2"/>
          <w:numId w:val="26"/>
        </w:numPr>
        <w:tabs>
          <w:tab w:val="left" w:pos="1170"/>
        </w:tabs>
        <w:rPr>
          <w:bCs w:val="0"/>
          <w:iCs/>
          <w:sz w:val="22"/>
          <w:szCs w:val="22"/>
        </w:rPr>
      </w:pPr>
      <w:r w:rsidRPr="00680CEB">
        <w:rPr>
          <w:bCs w:val="0"/>
          <w:iCs/>
          <w:sz w:val="22"/>
          <w:szCs w:val="22"/>
        </w:rPr>
        <w:t xml:space="preserve">Additional Budgetary Information </w:t>
      </w:r>
    </w:p>
    <w:p w:rsidR="00680CEB" w:rsidRDefault="00680CEB" w:rsidP="00680CEB">
      <w:pPr>
        <w:tabs>
          <w:tab w:val="left" w:pos="3330"/>
        </w:tabs>
        <w:ind w:left="1170"/>
        <w:rPr>
          <w:bCs/>
          <w:iCs/>
        </w:rPr>
      </w:pPr>
      <w:r>
        <w:rPr>
          <w:bCs/>
          <w:iCs/>
        </w:rPr>
        <w:t>DOR requests that vendors also submit the following information for budget planning purposes:</w:t>
      </w:r>
    </w:p>
    <w:p w:rsidR="00680CEB" w:rsidRDefault="00680CEB" w:rsidP="00680CEB">
      <w:pPr>
        <w:tabs>
          <w:tab w:val="left" w:pos="3330"/>
        </w:tabs>
        <w:ind w:left="1170"/>
        <w:rPr>
          <w:bCs/>
          <w:iCs/>
        </w:rPr>
      </w:pPr>
    </w:p>
    <w:p w:rsidR="00680CEB" w:rsidRPr="00E87241" w:rsidRDefault="00680CEB" w:rsidP="00C52C09">
      <w:pPr>
        <w:tabs>
          <w:tab w:val="left" w:pos="3330"/>
        </w:tabs>
        <w:ind w:left="1210"/>
        <w:rPr>
          <w:bCs/>
          <w:i/>
          <w:iCs/>
        </w:rPr>
      </w:pPr>
      <w:r>
        <w:rPr>
          <w:bCs/>
          <w:iCs/>
        </w:rPr>
        <w:t>An estimate of the annual maintenance and support costs</w:t>
      </w:r>
      <w:r w:rsidR="0046688F">
        <w:rPr>
          <w:bCs/>
          <w:iCs/>
        </w:rPr>
        <w:t xml:space="preserve"> for</w:t>
      </w:r>
      <w:r>
        <w:rPr>
          <w:b/>
          <w:bCs/>
          <w:iCs/>
        </w:rPr>
        <w:t xml:space="preserve"> VMware</w:t>
      </w:r>
      <w:r w:rsidRPr="00383E80">
        <w:rPr>
          <w:b/>
          <w:bCs/>
          <w:iCs/>
        </w:rPr>
        <w:t xml:space="preserve"> </w:t>
      </w:r>
      <w:r>
        <w:rPr>
          <w:bCs/>
          <w:iCs/>
        </w:rPr>
        <w:t xml:space="preserve">as described above </w:t>
      </w:r>
      <w:r w:rsidRPr="00322956">
        <w:rPr>
          <w:b/>
          <w:bCs/>
          <w:iCs/>
        </w:rPr>
        <w:t>for years two and three</w:t>
      </w:r>
      <w:r>
        <w:rPr>
          <w:bCs/>
          <w:iCs/>
        </w:rPr>
        <w:t xml:space="preserve">.  </w:t>
      </w:r>
      <w:r>
        <w:rPr>
          <w:bCs/>
          <w:i/>
          <w:iCs/>
        </w:rPr>
        <w:t>Note: estimated should be based on an annual payment as state agencies can only pay for up to 12 months of support in advance.</w:t>
      </w:r>
    </w:p>
    <w:p w:rsidR="00680CEB" w:rsidRPr="003426B8" w:rsidRDefault="00680CEB" w:rsidP="00A444CA">
      <w:pPr>
        <w:tabs>
          <w:tab w:val="left" w:pos="1440"/>
        </w:tabs>
        <w:ind w:left="1440"/>
        <w:rPr>
          <w:bCs/>
          <w:iCs/>
          <w:color w:val="FF0000"/>
          <w:highlight w:val="yellow"/>
        </w:rPr>
      </w:pPr>
    </w:p>
    <w:p w:rsidR="00521075" w:rsidRPr="004718CD" w:rsidRDefault="00521075" w:rsidP="00D26D14">
      <w:pPr>
        <w:pStyle w:val="Heading3"/>
        <w:tabs>
          <w:tab w:val="left" w:pos="1170"/>
        </w:tabs>
        <w:spacing w:before="0"/>
        <w:ind w:left="1166" w:hanging="446"/>
        <w:rPr>
          <w:bCs w:val="0"/>
          <w:iCs/>
          <w:sz w:val="22"/>
          <w:szCs w:val="22"/>
        </w:rPr>
      </w:pPr>
      <w:r w:rsidRPr="004718CD">
        <w:rPr>
          <w:bCs w:val="0"/>
          <w:iCs/>
          <w:sz w:val="22"/>
          <w:szCs w:val="22"/>
        </w:rPr>
        <w:t>RFQ Timeline</w:t>
      </w:r>
    </w:p>
    <w:p w:rsidR="009D4EAF" w:rsidRPr="00065450" w:rsidRDefault="009D4EAF" w:rsidP="00D26D14">
      <w:pPr>
        <w:tabs>
          <w:tab w:val="left" w:pos="3330"/>
        </w:tabs>
        <w:ind w:left="1170"/>
        <w:rPr>
          <w:bCs/>
          <w:iCs/>
        </w:rPr>
      </w:pPr>
      <w:r w:rsidRPr="00065450">
        <w:rPr>
          <w:bCs/>
          <w:iCs/>
        </w:rPr>
        <w:t xml:space="preserve">The dates listed below represent the projected procurement timeline.  The </w:t>
      </w:r>
      <w:r w:rsidR="008923BF">
        <w:rPr>
          <w:bCs/>
          <w:iCs/>
        </w:rPr>
        <w:t>Department of Revenue (</w:t>
      </w:r>
      <w:r w:rsidRPr="00065450">
        <w:rPr>
          <w:bCs/>
          <w:iCs/>
        </w:rPr>
        <w:t>DOR</w:t>
      </w:r>
      <w:r w:rsidR="008923BF">
        <w:rPr>
          <w:bCs/>
          <w:iCs/>
        </w:rPr>
        <w:t>)</w:t>
      </w:r>
      <w:r w:rsidRPr="00065450">
        <w:rPr>
          <w:bCs/>
          <w:iCs/>
        </w:rPr>
        <w:t xml:space="preserve"> reserves the right to change the timeline.  Notification of amendments to the procurement timeline will be posted electronically on the Depa</w:t>
      </w:r>
      <w:r w:rsidR="004718CD">
        <w:rPr>
          <w:bCs/>
          <w:iCs/>
        </w:rPr>
        <w:t>rtment of Enterprise Service</w:t>
      </w:r>
      <w:r w:rsidRPr="00065450">
        <w:rPr>
          <w:bCs/>
          <w:iCs/>
        </w:rPr>
        <w:t>’s Washington Electronic Business System (WEBS</w:t>
      </w:r>
      <w:r w:rsidR="00D26D14">
        <w:rPr>
          <w:bCs/>
          <w:iCs/>
        </w:rPr>
        <w:t xml:space="preserve">, </w:t>
      </w:r>
      <w:hyperlink r:id="rId15" w:history="1">
        <w:r w:rsidR="00D26D14" w:rsidRPr="003B021C">
          <w:rPr>
            <w:rStyle w:val="Hyperlink"/>
          </w:rPr>
          <w:t>WEBS Registration and Information</w:t>
        </w:r>
      </w:hyperlink>
      <w:r w:rsidRPr="00065450">
        <w:rPr>
          <w:bCs/>
          <w:iCs/>
        </w:rPr>
        <w:t xml:space="preserve">).  </w:t>
      </w:r>
    </w:p>
    <w:p w:rsidR="009D4EAF" w:rsidRPr="00384671" w:rsidRDefault="009D4EAF" w:rsidP="009D4EAF">
      <w:pPr>
        <w:ind w:left="1080"/>
      </w:pP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38"/>
        <w:gridCol w:w="2250"/>
        <w:gridCol w:w="2826"/>
      </w:tblGrid>
      <w:tr w:rsidR="00E878EF" w:rsidTr="00F17F6D">
        <w:trPr>
          <w:trHeight w:val="458"/>
        </w:trPr>
        <w:tc>
          <w:tcPr>
            <w:tcW w:w="5238" w:type="dxa"/>
            <w:tcBorders>
              <w:top w:val="single" w:sz="8" w:space="0" w:color="auto"/>
              <w:left w:val="single" w:sz="8" w:space="0" w:color="auto"/>
              <w:bottom w:val="single" w:sz="8" w:space="0" w:color="auto"/>
            </w:tcBorders>
            <w:shd w:val="pct20" w:color="auto" w:fill="auto"/>
            <w:vAlign w:val="center"/>
          </w:tcPr>
          <w:p w:rsidR="00E878EF" w:rsidRPr="004718CD" w:rsidRDefault="00E878EF" w:rsidP="00E878EF">
            <w:pPr>
              <w:jc w:val="center"/>
            </w:pPr>
            <w:r w:rsidRPr="004718CD">
              <w:t>Activity</w:t>
            </w:r>
          </w:p>
        </w:tc>
        <w:tc>
          <w:tcPr>
            <w:tcW w:w="2250" w:type="dxa"/>
            <w:tcBorders>
              <w:top w:val="single" w:sz="8" w:space="0" w:color="auto"/>
              <w:bottom w:val="single" w:sz="8" w:space="0" w:color="auto"/>
            </w:tcBorders>
            <w:shd w:val="pct20" w:color="auto" w:fill="auto"/>
            <w:vAlign w:val="center"/>
          </w:tcPr>
          <w:p w:rsidR="00E878EF" w:rsidRDefault="00E878EF" w:rsidP="00E878EF">
            <w:pPr>
              <w:jc w:val="center"/>
              <w:rPr>
                <w:b/>
              </w:rPr>
            </w:pPr>
            <w:r>
              <w:rPr>
                <w:b/>
              </w:rPr>
              <w:t>Due Date</w:t>
            </w:r>
          </w:p>
        </w:tc>
        <w:tc>
          <w:tcPr>
            <w:tcW w:w="2826" w:type="dxa"/>
            <w:tcBorders>
              <w:top w:val="single" w:sz="8" w:space="0" w:color="auto"/>
              <w:bottom w:val="single" w:sz="8" w:space="0" w:color="auto"/>
              <w:right w:val="single" w:sz="8" w:space="0" w:color="auto"/>
            </w:tcBorders>
            <w:shd w:val="pct20" w:color="auto" w:fill="auto"/>
            <w:vAlign w:val="center"/>
          </w:tcPr>
          <w:p w:rsidR="00E878EF" w:rsidRDefault="00E878EF" w:rsidP="00132A0F">
            <w:pPr>
              <w:jc w:val="center"/>
              <w:rPr>
                <w:b/>
              </w:rPr>
            </w:pPr>
            <w:r>
              <w:rPr>
                <w:b/>
              </w:rPr>
              <w:t>Due Time</w:t>
            </w:r>
            <w:r w:rsidR="00C45DBD">
              <w:rPr>
                <w:b/>
              </w:rPr>
              <w:t xml:space="preserve"> (PST)</w:t>
            </w:r>
          </w:p>
        </w:tc>
      </w:tr>
      <w:tr w:rsidR="00E878EF" w:rsidRPr="00070AA5" w:rsidTr="00F17F6D">
        <w:tc>
          <w:tcPr>
            <w:tcW w:w="5238" w:type="dxa"/>
            <w:tcBorders>
              <w:top w:val="single" w:sz="8" w:space="0" w:color="auto"/>
            </w:tcBorders>
          </w:tcPr>
          <w:p w:rsidR="00E878EF" w:rsidRPr="004718CD" w:rsidRDefault="00E878EF" w:rsidP="00E878EF">
            <w:pPr>
              <w:spacing w:before="60" w:after="60"/>
            </w:pPr>
            <w:r w:rsidRPr="004718CD">
              <w:t xml:space="preserve">Issue solicitation document  (available for download from </w:t>
            </w:r>
            <w:hyperlink r:id="rId16" w:history="1">
              <w:r w:rsidR="004718CD" w:rsidRPr="003B021C">
                <w:rPr>
                  <w:rStyle w:val="Hyperlink"/>
                </w:rPr>
                <w:t>WEBS Registration and Information</w:t>
              </w:r>
            </w:hyperlink>
            <w:r w:rsidRPr="004718CD">
              <w:t xml:space="preserve"> )</w:t>
            </w:r>
          </w:p>
        </w:tc>
        <w:tc>
          <w:tcPr>
            <w:tcW w:w="2250" w:type="dxa"/>
            <w:tcBorders>
              <w:top w:val="single" w:sz="8" w:space="0" w:color="auto"/>
            </w:tcBorders>
          </w:tcPr>
          <w:p w:rsidR="00E878EF" w:rsidRDefault="00767B6F" w:rsidP="00E878EF">
            <w:pPr>
              <w:spacing w:before="60" w:after="60"/>
            </w:pPr>
            <w:r>
              <w:t>April 15, 2016</w:t>
            </w:r>
          </w:p>
          <w:p w:rsidR="00767B6F" w:rsidRPr="00070AA5" w:rsidRDefault="00767B6F" w:rsidP="00E878EF">
            <w:pPr>
              <w:spacing w:before="60" w:after="60"/>
            </w:pPr>
            <w:r>
              <w:t>Friday</w:t>
            </w:r>
          </w:p>
        </w:tc>
        <w:tc>
          <w:tcPr>
            <w:tcW w:w="2826" w:type="dxa"/>
            <w:tcBorders>
              <w:top w:val="single" w:sz="8" w:space="0" w:color="auto"/>
            </w:tcBorders>
          </w:tcPr>
          <w:p w:rsidR="00B5694B" w:rsidRDefault="00B5694B" w:rsidP="00B5694B">
            <w:pPr>
              <w:spacing w:before="60" w:after="60"/>
              <w:jc w:val="center"/>
            </w:pPr>
            <w:r>
              <w:t>5:00 pm</w:t>
            </w:r>
          </w:p>
          <w:p w:rsidR="00E878EF" w:rsidRPr="00070AA5" w:rsidRDefault="00B5694B" w:rsidP="00B5694B">
            <w:pPr>
              <w:spacing w:before="60" w:after="60"/>
              <w:jc w:val="center"/>
            </w:pPr>
            <w:r>
              <w:t xml:space="preserve">PST </w:t>
            </w:r>
          </w:p>
        </w:tc>
      </w:tr>
      <w:tr w:rsidR="00066AD9" w:rsidRPr="00070AA5" w:rsidTr="00F17F6D">
        <w:trPr>
          <w:trHeight w:val="404"/>
        </w:trPr>
        <w:tc>
          <w:tcPr>
            <w:tcW w:w="5238" w:type="dxa"/>
          </w:tcPr>
          <w:p w:rsidR="00066AD9" w:rsidRPr="004718CD" w:rsidRDefault="00066AD9" w:rsidP="00BD4700">
            <w:pPr>
              <w:spacing w:before="60" w:after="60"/>
            </w:pPr>
            <w:r w:rsidRPr="004718CD">
              <w:t>Written Questions Due from Vendors</w:t>
            </w:r>
          </w:p>
        </w:tc>
        <w:tc>
          <w:tcPr>
            <w:tcW w:w="2250" w:type="dxa"/>
          </w:tcPr>
          <w:p w:rsidR="00066AD9" w:rsidRPr="00767B6F" w:rsidRDefault="00767B6F" w:rsidP="00767B6F">
            <w:pPr>
              <w:spacing w:before="60" w:after="60"/>
            </w:pPr>
            <w:r w:rsidRPr="00767B6F">
              <w:t xml:space="preserve">April 19, 2016 </w:t>
            </w:r>
          </w:p>
          <w:p w:rsidR="00767B6F" w:rsidRPr="00070AA5" w:rsidRDefault="00767B6F" w:rsidP="00767B6F">
            <w:pPr>
              <w:spacing w:before="60" w:after="60"/>
            </w:pPr>
            <w:r w:rsidRPr="00767B6F">
              <w:t>Tuesday</w:t>
            </w:r>
          </w:p>
        </w:tc>
        <w:tc>
          <w:tcPr>
            <w:tcW w:w="2826" w:type="dxa"/>
          </w:tcPr>
          <w:p w:rsidR="00066AD9" w:rsidRDefault="00BA01A6" w:rsidP="00132A0F">
            <w:pPr>
              <w:spacing w:before="60" w:after="60"/>
              <w:jc w:val="center"/>
            </w:pPr>
            <w:r>
              <w:t>5:00 pm</w:t>
            </w:r>
          </w:p>
          <w:p w:rsidR="00BA01A6" w:rsidRPr="00070AA5" w:rsidRDefault="00BA01A6" w:rsidP="00132A0F">
            <w:pPr>
              <w:spacing w:before="60" w:after="60"/>
              <w:jc w:val="center"/>
            </w:pPr>
            <w:r>
              <w:t>PST</w:t>
            </w:r>
          </w:p>
        </w:tc>
      </w:tr>
      <w:tr w:rsidR="00066AD9" w:rsidRPr="00070AA5" w:rsidTr="00F17F6D">
        <w:tc>
          <w:tcPr>
            <w:tcW w:w="5238" w:type="dxa"/>
          </w:tcPr>
          <w:p w:rsidR="00066AD9" w:rsidRPr="004718CD" w:rsidRDefault="00066AD9" w:rsidP="00066AD9">
            <w:pPr>
              <w:pStyle w:val="Index1"/>
            </w:pPr>
            <w:r w:rsidRPr="004718CD">
              <w:t>Written Response to Vendor Questions</w:t>
            </w:r>
          </w:p>
          <w:p w:rsidR="00066AD9" w:rsidRPr="004718CD" w:rsidRDefault="00066AD9" w:rsidP="00066AD9">
            <w:r w:rsidRPr="004718CD">
              <w:t>Note:  multiple amendments to answer questions may be posted, before or by this date/time.</w:t>
            </w:r>
          </w:p>
        </w:tc>
        <w:tc>
          <w:tcPr>
            <w:tcW w:w="2250" w:type="dxa"/>
          </w:tcPr>
          <w:p w:rsidR="00066AD9" w:rsidRDefault="00B96DD7" w:rsidP="00E878EF">
            <w:pPr>
              <w:spacing w:before="60" w:after="60"/>
            </w:pPr>
            <w:r>
              <w:t>April 21, 2106</w:t>
            </w:r>
          </w:p>
          <w:p w:rsidR="00B96DD7" w:rsidRPr="00070AA5" w:rsidRDefault="00B96DD7" w:rsidP="00E878EF">
            <w:pPr>
              <w:spacing w:before="60" w:after="60"/>
            </w:pPr>
            <w:r>
              <w:t>Thursday</w:t>
            </w:r>
          </w:p>
        </w:tc>
        <w:tc>
          <w:tcPr>
            <w:tcW w:w="2826" w:type="dxa"/>
          </w:tcPr>
          <w:p w:rsidR="00C005DD" w:rsidRDefault="00C005DD" w:rsidP="00C005DD">
            <w:pPr>
              <w:spacing w:before="60" w:after="60"/>
              <w:jc w:val="center"/>
            </w:pPr>
            <w:r>
              <w:t>5:00 pm</w:t>
            </w:r>
          </w:p>
          <w:p w:rsidR="00066AD9" w:rsidRPr="00070AA5" w:rsidRDefault="00C005DD" w:rsidP="00C005DD">
            <w:pPr>
              <w:spacing w:before="60" w:after="60"/>
              <w:jc w:val="center"/>
            </w:pPr>
            <w:r>
              <w:t xml:space="preserve">PST </w:t>
            </w:r>
          </w:p>
        </w:tc>
      </w:tr>
      <w:tr w:rsidR="00C45DBD" w:rsidRPr="00070AA5" w:rsidTr="00F17F6D">
        <w:tc>
          <w:tcPr>
            <w:tcW w:w="5238" w:type="dxa"/>
          </w:tcPr>
          <w:p w:rsidR="00C45DBD" w:rsidRPr="004718CD" w:rsidRDefault="00C45DBD" w:rsidP="00066AD9">
            <w:pPr>
              <w:pStyle w:val="Index1"/>
            </w:pPr>
            <w:r>
              <w:t>Vendor Complaints Due</w:t>
            </w:r>
          </w:p>
        </w:tc>
        <w:tc>
          <w:tcPr>
            <w:tcW w:w="2250" w:type="dxa"/>
          </w:tcPr>
          <w:p w:rsidR="00C45DBD" w:rsidRPr="00C005DD" w:rsidRDefault="00C005DD" w:rsidP="0076723C">
            <w:pPr>
              <w:spacing w:before="60" w:after="60"/>
            </w:pPr>
            <w:r w:rsidRPr="00C005DD">
              <w:t>April 22, 2016</w:t>
            </w:r>
          </w:p>
          <w:p w:rsidR="00C005DD" w:rsidRPr="00E878EF" w:rsidRDefault="00C005DD" w:rsidP="0076723C">
            <w:pPr>
              <w:spacing w:before="60" w:after="60"/>
              <w:rPr>
                <w:highlight w:val="yellow"/>
              </w:rPr>
            </w:pPr>
            <w:r w:rsidRPr="00C005DD">
              <w:t>Friday</w:t>
            </w:r>
          </w:p>
        </w:tc>
        <w:tc>
          <w:tcPr>
            <w:tcW w:w="2826" w:type="dxa"/>
          </w:tcPr>
          <w:p w:rsidR="0048498A" w:rsidRDefault="0048498A" w:rsidP="0048498A">
            <w:pPr>
              <w:spacing w:before="60" w:after="60"/>
              <w:jc w:val="center"/>
            </w:pPr>
            <w:r w:rsidRPr="0048498A">
              <w:t xml:space="preserve"> 5</w:t>
            </w:r>
            <w:r>
              <w:t>:00 pm</w:t>
            </w:r>
          </w:p>
          <w:p w:rsidR="00C45DBD" w:rsidRPr="00E878EF" w:rsidRDefault="0048498A" w:rsidP="0048498A">
            <w:pPr>
              <w:spacing w:before="60" w:after="60"/>
              <w:jc w:val="center"/>
              <w:rPr>
                <w:highlight w:val="yellow"/>
              </w:rPr>
            </w:pPr>
            <w:r>
              <w:t>PST</w:t>
            </w:r>
          </w:p>
        </w:tc>
      </w:tr>
      <w:tr w:rsidR="00066AD9" w:rsidRPr="00070AA5" w:rsidTr="00F17F6D">
        <w:tc>
          <w:tcPr>
            <w:tcW w:w="5238" w:type="dxa"/>
          </w:tcPr>
          <w:p w:rsidR="00066AD9" w:rsidRPr="004718CD" w:rsidRDefault="00066AD9" w:rsidP="00E878EF">
            <w:pPr>
              <w:spacing w:before="60" w:after="60"/>
            </w:pPr>
            <w:r w:rsidRPr="004718CD">
              <w:t>Vendor</w:t>
            </w:r>
            <w:r w:rsidR="006C4BA1">
              <w:t xml:space="preserve"> Quotes</w:t>
            </w:r>
            <w:r w:rsidRPr="004718CD">
              <w:t xml:space="preserve"> Due</w:t>
            </w:r>
          </w:p>
        </w:tc>
        <w:tc>
          <w:tcPr>
            <w:tcW w:w="2250" w:type="dxa"/>
          </w:tcPr>
          <w:p w:rsidR="00066AD9" w:rsidRPr="00F17D57" w:rsidRDefault="00847896" w:rsidP="00E878EF">
            <w:pPr>
              <w:spacing w:before="60" w:after="60"/>
              <w:rPr>
                <w:b/>
                <w:color w:val="FF0000"/>
              </w:rPr>
            </w:pPr>
            <w:r w:rsidRPr="00F17D57">
              <w:rPr>
                <w:b/>
                <w:color w:val="FF0000"/>
              </w:rPr>
              <w:t>April 25, 2016</w:t>
            </w:r>
          </w:p>
          <w:p w:rsidR="00847896" w:rsidRPr="00070AA5" w:rsidRDefault="00847896" w:rsidP="00E878EF">
            <w:pPr>
              <w:spacing w:before="60" w:after="60"/>
            </w:pPr>
            <w:r w:rsidRPr="00F17D57">
              <w:rPr>
                <w:b/>
                <w:color w:val="FF0000"/>
              </w:rPr>
              <w:t>Monday</w:t>
            </w:r>
          </w:p>
        </w:tc>
        <w:tc>
          <w:tcPr>
            <w:tcW w:w="2826" w:type="dxa"/>
          </w:tcPr>
          <w:p w:rsidR="00847896" w:rsidRPr="00F17D57" w:rsidRDefault="00847896" w:rsidP="00847896">
            <w:pPr>
              <w:spacing w:before="60" w:after="60"/>
              <w:jc w:val="center"/>
              <w:rPr>
                <w:b/>
                <w:color w:val="FF0000"/>
              </w:rPr>
            </w:pPr>
            <w:r w:rsidRPr="00F17D57">
              <w:rPr>
                <w:b/>
                <w:color w:val="FF0000"/>
              </w:rPr>
              <w:t>5:00 pm</w:t>
            </w:r>
          </w:p>
          <w:p w:rsidR="00066AD9" w:rsidRPr="00070AA5" w:rsidRDefault="00847896" w:rsidP="00847896">
            <w:pPr>
              <w:spacing w:before="60" w:after="60"/>
              <w:jc w:val="center"/>
            </w:pPr>
            <w:r w:rsidRPr="00F17D57">
              <w:rPr>
                <w:b/>
                <w:color w:val="FF0000"/>
              </w:rPr>
              <w:t xml:space="preserve">PST </w:t>
            </w:r>
          </w:p>
        </w:tc>
      </w:tr>
      <w:tr w:rsidR="00066AD9" w:rsidRPr="00070AA5" w:rsidTr="00F17F6D">
        <w:tc>
          <w:tcPr>
            <w:tcW w:w="5238" w:type="dxa"/>
          </w:tcPr>
          <w:p w:rsidR="00066AD9" w:rsidRPr="004718CD" w:rsidRDefault="00066AD9" w:rsidP="00E878EF">
            <w:pPr>
              <w:pStyle w:val="Index1"/>
            </w:pPr>
            <w:r w:rsidRPr="004718CD">
              <w:t>Evaluate Responses</w:t>
            </w:r>
          </w:p>
        </w:tc>
        <w:tc>
          <w:tcPr>
            <w:tcW w:w="2250" w:type="dxa"/>
          </w:tcPr>
          <w:p w:rsidR="00066AD9" w:rsidRDefault="00D44E74" w:rsidP="00FF4E44">
            <w:pPr>
              <w:spacing w:before="60" w:after="60"/>
            </w:pPr>
            <w:r>
              <w:t>April 26 -27, 2016</w:t>
            </w:r>
          </w:p>
          <w:p w:rsidR="00D44E74" w:rsidRPr="00070AA5" w:rsidRDefault="00D44E74" w:rsidP="00FF4E44">
            <w:pPr>
              <w:spacing w:before="60" w:after="60"/>
            </w:pPr>
            <w:r>
              <w:t>Tues - Wed</w:t>
            </w:r>
          </w:p>
        </w:tc>
        <w:tc>
          <w:tcPr>
            <w:tcW w:w="2826" w:type="dxa"/>
          </w:tcPr>
          <w:p w:rsidR="00066AD9" w:rsidRPr="00070AA5" w:rsidRDefault="006C4BA1" w:rsidP="00132A0F">
            <w:pPr>
              <w:spacing w:before="60" w:after="60"/>
              <w:jc w:val="center"/>
            </w:pPr>
            <w:r>
              <w:t>N/A</w:t>
            </w:r>
          </w:p>
        </w:tc>
      </w:tr>
      <w:tr w:rsidR="00066AD9" w:rsidRPr="00070AA5" w:rsidTr="00F17F6D">
        <w:tc>
          <w:tcPr>
            <w:tcW w:w="5238" w:type="dxa"/>
          </w:tcPr>
          <w:p w:rsidR="00066AD9" w:rsidRPr="004718CD" w:rsidRDefault="00066AD9" w:rsidP="00E878EF">
            <w:pPr>
              <w:spacing w:before="60" w:after="60"/>
            </w:pPr>
            <w:r w:rsidRPr="004718CD">
              <w:t>Anticipated award date.</w:t>
            </w:r>
          </w:p>
          <w:p w:rsidR="00066AD9" w:rsidRDefault="00066AD9" w:rsidP="00E878EF">
            <w:pPr>
              <w:spacing w:before="60" w:after="60"/>
              <w:rPr>
                <w:i/>
              </w:rPr>
            </w:pPr>
            <w:r w:rsidRPr="004718CD">
              <w:t>Apparent successful vendor (ASV) will be posted on WEBS.  WEBS posting will be official notification to all vendors of the ASV.</w:t>
            </w:r>
            <w:r w:rsidR="00534DAE" w:rsidRPr="004718CD">
              <w:t xml:space="preserve">  (</w:t>
            </w:r>
            <w:r w:rsidR="00534DAE" w:rsidRPr="004718CD">
              <w:rPr>
                <w:i/>
              </w:rPr>
              <w:t xml:space="preserve">note:  actual award date may be </w:t>
            </w:r>
            <w:r w:rsidR="00534DAE" w:rsidRPr="004718CD">
              <w:rPr>
                <w:i/>
              </w:rPr>
              <w:lastRenderedPageBreak/>
              <w:t>sooner or later than anticipated date).</w:t>
            </w:r>
          </w:p>
          <w:p w:rsidR="0037045C" w:rsidRPr="004718CD" w:rsidRDefault="0037045C" w:rsidP="00E878EF">
            <w:pPr>
              <w:spacing w:before="60" w:after="60"/>
            </w:pPr>
          </w:p>
        </w:tc>
        <w:tc>
          <w:tcPr>
            <w:tcW w:w="2250" w:type="dxa"/>
          </w:tcPr>
          <w:p w:rsidR="00066AD9" w:rsidRDefault="00D44E74" w:rsidP="00E878EF">
            <w:pPr>
              <w:spacing w:before="60" w:after="60"/>
            </w:pPr>
            <w:r>
              <w:lastRenderedPageBreak/>
              <w:t>April 28, 2016</w:t>
            </w:r>
          </w:p>
          <w:p w:rsidR="00FC2775" w:rsidRDefault="00FC2775" w:rsidP="00E878EF">
            <w:pPr>
              <w:spacing w:before="60" w:after="60"/>
            </w:pPr>
            <w:r>
              <w:t>Thursday</w:t>
            </w:r>
          </w:p>
          <w:p w:rsidR="00D44E74" w:rsidRPr="00070AA5" w:rsidRDefault="00D44E74" w:rsidP="00E878EF">
            <w:pPr>
              <w:spacing w:before="60" w:after="60"/>
            </w:pPr>
            <w:r>
              <w:t xml:space="preserve"> </w:t>
            </w:r>
          </w:p>
        </w:tc>
        <w:tc>
          <w:tcPr>
            <w:tcW w:w="2826" w:type="dxa"/>
          </w:tcPr>
          <w:p w:rsidR="00FC2775" w:rsidRDefault="00FC2775" w:rsidP="00132A0F">
            <w:pPr>
              <w:spacing w:before="60" w:after="60"/>
              <w:jc w:val="center"/>
            </w:pPr>
            <w:r>
              <w:t xml:space="preserve"> </w:t>
            </w:r>
            <w:r w:rsidR="00D44E74">
              <w:t xml:space="preserve">5:00 pm </w:t>
            </w:r>
          </w:p>
          <w:p w:rsidR="00D44E74" w:rsidRDefault="00D44E74" w:rsidP="00132A0F">
            <w:pPr>
              <w:spacing w:before="60" w:after="60"/>
              <w:jc w:val="center"/>
            </w:pPr>
            <w:r>
              <w:t>PTS</w:t>
            </w:r>
          </w:p>
          <w:p w:rsidR="00D44E74" w:rsidRPr="00070AA5" w:rsidRDefault="00D44E74" w:rsidP="00132A0F">
            <w:pPr>
              <w:spacing w:before="60" w:after="60"/>
              <w:jc w:val="center"/>
            </w:pPr>
          </w:p>
        </w:tc>
      </w:tr>
      <w:tr w:rsidR="00C97EF0" w:rsidRPr="00070AA5" w:rsidTr="00F17F6D">
        <w:tc>
          <w:tcPr>
            <w:tcW w:w="5238" w:type="dxa"/>
          </w:tcPr>
          <w:p w:rsidR="00C97EF0" w:rsidRDefault="00C97EF0" w:rsidP="00E878EF">
            <w:pPr>
              <w:spacing w:before="60" w:after="60"/>
            </w:pPr>
            <w:r>
              <w:lastRenderedPageBreak/>
              <w:t>Anticipated purchase date.</w:t>
            </w:r>
          </w:p>
          <w:p w:rsidR="00C97EF0" w:rsidRDefault="00C4008B" w:rsidP="00C4008B">
            <w:pPr>
              <w:spacing w:before="60" w:after="60"/>
              <w:rPr>
                <w:i/>
              </w:rPr>
            </w:pPr>
            <w:r w:rsidRPr="004718CD">
              <w:t>(</w:t>
            </w:r>
            <w:r w:rsidR="009A2E42">
              <w:rPr>
                <w:i/>
              </w:rPr>
              <w:t xml:space="preserve">note: </w:t>
            </w:r>
            <w:r>
              <w:rPr>
                <w:i/>
              </w:rPr>
              <w:t>actual purchase</w:t>
            </w:r>
            <w:r w:rsidRPr="004718CD">
              <w:rPr>
                <w:i/>
              </w:rPr>
              <w:t xml:space="preserve"> date may be sooner or later than anticipated date).</w:t>
            </w:r>
          </w:p>
          <w:p w:rsidR="00FC2775" w:rsidRDefault="00FC2775" w:rsidP="00C4008B">
            <w:pPr>
              <w:spacing w:before="60" w:after="60"/>
              <w:rPr>
                <w:i/>
              </w:rPr>
            </w:pPr>
          </w:p>
          <w:p w:rsidR="00FC2775" w:rsidRPr="004718CD" w:rsidRDefault="00FC2775" w:rsidP="00C4008B">
            <w:pPr>
              <w:spacing w:before="60" w:after="60"/>
            </w:pPr>
          </w:p>
        </w:tc>
        <w:tc>
          <w:tcPr>
            <w:tcW w:w="2250" w:type="dxa"/>
          </w:tcPr>
          <w:p w:rsidR="00FC2775" w:rsidRDefault="00FC2775" w:rsidP="00B01F04">
            <w:pPr>
              <w:spacing w:before="60" w:after="60"/>
            </w:pPr>
            <w:r w:rsidRPr="00FC2775">
              <w:rPr>
                <w:i/>
              </w:rPr>
              <w:t xml:space="preserve"> </w:t>
            </w:r>
            <w:r w:rsidR="00DF53E1">
              <w:t>April 29</w:t>
            </w:r>
            <w:r w:rsidR="00B01F04">
              <w:t>, 2016</w:t>
            </w:r>
          </w:p>
          <w:p w:rsidR="00B01F04" w:rsidRPr="00B01F04" w:rsidRDefault="00B01F04" w:rsidP="00B01F04">
            <w:pPr>
              <w:spacing w:before="60" w:after="60"/>
              <w:rPr>
                <w:highlight w:val="yellow"/>
              </w:rPr>
            </w:pPr>
            <w:r>
              <w:t xml:space="preserve"> Friday</w:t>
            </w:r>
          </w:p>
        </w:tc>
        <w:tc>
          <w:tcPr>
            <w:tcW w:w="2826" w:type="dxa"/>
          </w:tcPr>
          <w:p w:rsidR="00C97EF0" w:rsidRPr="00E878EF" w:rsidRDefault="00C4008B" w:rsidP="00132A0F">
            <w:pPr>
              <w:spacing w:before="60" w:after="60"/>
              <w:jc w:val="center"/>
              <w:rPr>
                <w:highlight w:val="yellow"/>
              </w:rPr>
            </w:pPr>
            <w:r w:rsidRPr="00FC2775">
              <w:t>N/A</w:t>
            </w:r>
          </w:p>
        </w:tc>
      </w:tr>
      <w:tr w:rsidR="00534DAE" w:rsidRPr="00070AA5" w:rsidTr="00F17F6D">
        <w:tc>
          <w:tcPr>
            <w:tcW w:w="5238" w:type="dxa"/>
          </w:tcPr>
          <w:p w:rsidR="00534DAE" w:rsidRPr="004718CD" w:rsidRDefault="006C4BA1" w:rsidP="00E878EF">
            <w:pPr>
              <w:spacing w:before="60" w:after="60"/>
            </w:pPr>
            <w:r>
              <w:t xml:space="preserve">Requests for </w:t>
            </w:r>
            <w:r w:rsidR="00534DAE" w:rsidRPr="004718CD">
              <w:t>Vendor Debriefings (No Later Than)</w:t>
            </w:r>
          </w:p>
          <w:p w:rsidR="00534DAE" w:rsidRPr="004718CD" w:rsidRDefault="00534DAE" w:rsidP="00E878EF">
            <w:pPr>
              <w:spacing w:before="60" w:after="60"/>
            </w:pPr>
            <w:r w:rsidRPr="004718CD">
              <w:rPr>
                <w:i/>
              </w:rPr>
              <w:t>(note:  Official award date is the date of notification on WEBS</w:t>
            </w:r>
            <w:r w:rsidR="006C4BA1">
              <w:rPr>
                <w:i/>
              </w:rPr>
              <w:t>.  Debriefings are optional, but are a prerequisite for a Protest</w:t>
            </w:r>
            <w:r w:rsidRPr="004718CD">
              <w:rPr>
                <w:i/>
              </w:rPr>
              <w:t>)</w:t>
            </w:r>
          </w:p>
        </w:tc>
        <w:tc>
          <w:tcPr>
            <w:tcW w:w="2250" w:type="dxa"/>
          </w:tcPr>
          <w:p w:rsidR="00B01F04" w:rsidRDefault="00B01F04" w:rsidP="00B01F04">
            <w:pPr>
              <w:spacing w:before="60" w:after="60"/>
            </w:pPr>
            <w:r>
              <w:rPr>
                <w:i/>
              </w:rPr>
              <w:t xml:space="preserve"> </w:t>
            </w:r>
            <w:r>
              <w:t>May 4, 2016</w:t>
            </w:r>
          </w:p>
          <w:p w:rsidR="00B01F04" w:rsidRPr="00FC2775" w:rsidRDefault="00B01F04" w:rsidP="00B01F04">
            <w:pPr>
              <w:spacing w:before="60" w:after="60"/>
            </w:pPr>
            <w:r>
              <w:t xml:space="preserve"> Wednesday</w:t>
            </w:r>
          </w:p>
          <w:p w:rsidR="00534DAE" w:rsidRPr="00070AA5" w:rsidRDefault="00534DAE" w:rsidP="00E878EF">
            <w:pPr>
              <w:spacing w:before="60" w:after="60"/>
            </w:pPr>
          </w:p>
        </w:tc>
        <w:tc>
          <w:tcPr>
            <w:tcW w:w="2826" w:type="dxa"/>
          </w:tcPr>
          <w:p w:rsidR="00A139C4" w:rsidRDefault="00A139C4" w:rsidP="00A139C4">
            <w:pPr>
              <w:spacing w:before="60" w:after="60"/>
              <w:jc w:val="center"/>
            </w:pPr>
            <w:r>
              <w:t xml:space="preserve">5:00 pm </w:t>
            </w:r>
          </w:p>
          <w:p w:rsidR="00A139C4" w:rsidRDefault="00A139C4" w:rsidP="00A139C4">
            <w:pPr>
              <w:spacing w:before="60" w:after="60"/>
              <w:jc w:val="center"/>
            </w:pPr>
            <w:r>
              <w:t>PTS</w:t>
            </w:r>
          </w:p>
          <w:p w:rsidR="00534DAE" w:rsidRPr="00070AA5" w:rsidRDefault="00A139C4" w:rsidP="00132A0F">
            <w:pPr>
              <w:spacing w:before="60" w:after="60"/>
              <w:jc w:val="center"/>
            </w:pPr>
            <w:r>
              <w:t xml:space="preserve"> </w:t>
            </w:r>
          </w:p>
        </w:tc>
      </w:tr>
      <w:tr w:rsidR="006C4BA1" w:rsidRPr="00070AA5" w:rsidTr="00F17F6D">
        <w:tc>
          <w:tcPr>
            <w:tcW w:w="5238" w:type="dxa"/>
          </w:tcPr>
          <w:p w:rsidR="006C4BA1" w:rsidRDefault="006C4BA1" w:rsidP="008B3AF6">
            <w:pPr>
              <w:spacing w:before="60" w:after="60"/>
            </w:pPr>
            <w:r>
              <w:t>Vendor Debriefing Conferences (if requested)</w:t>
            </w:r>
          </w:p>
          <w:p w:rsidR="006C4BA1" w:rsidRPr="004C3DCF" w:rsidRDefault="006C4BA1" w:rsidP="008B3AF6">
            <w:pPr>
              <w:spacing w:before="60" w:after="60"/>
              <w:rPr>
                <w:sz w:val="20"/>
                <w:szCs w:val="20"/>
              </w:rPr>
            </w:pPr>
            <w:r w:rsidRPr="004C3DCF">
              <w:rPr>
                <w:sz w:val="20"/>
                <w:szCs w:val="20"/>
              </w:rPr>
              <w:t>Note:  if additional time is required, the requesting Vendor will be notified.</w:t>
            </w:r>
          </w:p>
        </w:tc>
        <w:tc>
          <w:tcPr>
            <w:tcW w:w="2250" w:type="dxa"/>
          </w:tcPr>
          <w:p w:rsidR="006C4BA1" w:rsidRDefault="00B325A0" w:rsidP="008B3AF6">
            <w:pPr>
              <w:spacing w:before="60" w:after="60"/>
            </w:pPr>
            <w:r>
              <w:rPr>
                <w:i/>
              </w:rPr>
              <w:t xml:space="preserve"> </w:t>
            </w:r>
            <w:r w:rsidRPr="00B325A0">
              <w:t>May 9, 2016</w:t>
            </w:r>
          </w:p>
          <w:p w:rsidR="00B325A0" w:rsidRPr="00B325A0" w:rsidRDefault="00B325A0" w:rsidP="008B3AF6">
            <w:pPr>
              <w:spacing w:before="60" w:after="60"/>
            </w:pPr>
            <w:r>
              <w:t xml:space="preserve"> Monday</w:t>
            </w:r>
          </w:p>
          <w:p w:rsidR="00B325A0" w:rsidRPr="00E717F4" w:rsidRDefault="00B325A0" w:rsidP="008B3AF6">
            <w:pPr>
              <w:spacing w:before="60" w:after="60"/>
            </w:pPr>
          </w:p>
        </w:tc>
        <w:tc>
          <w:tcPr>
            <w:tcW w:w="2826" w:type="dxa"/>
          </w:tcPr>
          <w:p w:rsidR="006C4BA1" w:rsidRPr="00E717F4" w:rsidRDefault="006C4BA1" w:rsidP="00132A0F">
            <w:pPr>
              <w:spacing w:before="60" w:after="60"/>
              <w:jc w:val="center"/>
            </w:pPr>
            <w:r>
              <w:t>N/A</w:t>
            </w:r>
          </w:p>
        </w:tc>
      </w:tr>
      <w:tr w:rsidR="006C4BA1" w:rsidRPr="00070AA5" w:rsidTr="00F17F6D">
        <w:tc>
          <w:tcPr>
            <w:tcW w:w="5238" w:type="dxa"/>
          </w:tcPr>
          <w:p w:rsidR="006C4BA1" w:rsidRDefault="006C4BA1" w:rsidP="008B3AF6">
            <w:pPr>
              <w:spacing w:before="60" w:after="60"/>
            </w:pPr>
            <w:r>
              <w:t>Protests Due (No Later Than)</w:t>
            </w:r>
          </w:p>
          <w:p w:rsidR="006C4BA1" w:rsidRPr="00081305" w:rsidRDefault="006C4BA1" w:rsidP="008B3AF6">
            <w:pPr>
              <w:spacing w:before="60" w:after="60"/>
              <w:rPr>
                <w:sz w:val="20"/>
                <w:szCs w:val="20"/>
              </w:rPr>
            </w:pPr>
            <w:r w:rsidRPr="00081305">
              <w:rPr>
                <w:sz w:val="20"/>
                <w:szCs w:val="20"/>
              </w:rPr>
              <w:t>Note:  Official due date will depend on the scheduling of the Vendor’s requested debriefing conference.</w:t>
            </w:r>
          </w:p>
        </w:tc>
        <w:tc>
          <w:tcPr>
            <w:tcW w:w="2250" w:type="dxa"/>
          </w:tcPr>
          <w:p w:rsidR="006C4BA1" w:rsidRPr="00200D1E" w:rsidRDefault="00200D1E" w:rsidP="008B3AF6">
            <w:pPr>
              <w:spacing w:before="60" w:after="60"/>
            </w:pPr>
            <w:r>
              <w:rPr>
                <w:i/>
              </w:rPr>
              <w:t xml:space="preserve"> </w:t>
            </w:r>
            <w:r w:rsidRPr="00200D1E">
              <w:t>May</w:t>
            </w:r>
            <w:r w:rsidR="00F71CCA">
              <w:t xml:space="preserve"> </w:t>
            </w:r>
            <w:r w:rsidR="0017180E">
              <w:t>16</w:t>
            </w:r>
            <w:r w:rsidRPr="00200D1E">
              <w:t>, 2016</w:t>
            </w:r>
          </w:p>
          <w:p w:rsidR="00200D1E" w:rsidRDefault="00200D1E" w:rsidP="008B3AF6">
            <w:pPr>
              <w:spacing w:before="60" w:after="60"/>
              <w:rPr>
                <w:i/>
              </w:rPr>
            </w:pPr>
            <w:r>
              <w:t xml:space="preserve"> </w:t>
            </w:r>
            <w:r w:rsidRPr="00200D1E">
              <w:t>Monday</w:t>
            </w:r>
          </w:p>
        </w:tc>
        <w:tc>
          <w:tcPr>
            <w:tcW w:w="2826" w:type="dxa"/>
          </w:tcPr>
          <w:p w:rsidR="00A139C4" w:rsidRDefault="00A139C4" w:rsidP="00A139C4">
            <w:pPr>
              <w:spacing w:before="60" w:after="60"/>
              <w:jc w:val="center"/>
            </w:pPr>
            <w:r>
              <w:t xml:space="preserve">5:00 pm </w:t>
            </w:r>
          </w:p>
          <w:p w:rsidR="00A139C4" w:rsidRDefault="00A139C4" w:rsidP="00A139C4">
            <w:pPr>
              <w:spacing w:before="60" w:after="60"/>
              <w:jc w:val="center"/>
            </w:pPr>
            <w:r>
              <w:t>PTS</w:t>
            </w:r>
          </w:p>
          <w:p w:rsidR="006C4BA1" w:rsidRPr="00E717F4" w:rsidRDefault="00A139C4" w:rsidP="00132A0F">
            <w:pPr>
              <w:spacing w:before="60" w:after="60"/>
              <w:jc w:val="center"/>
            </w:pPr>
            <w:r>
              <w:t xml:space="preserve"> </w:t>
            </w:r>
          </w:p>
        </w:tc>
      </w:tr>
    </w:tbl>
    <w:p w:rsidR="00E878EF" w:rsidRDefault="00E878EF" w:rsidP="00E878EF">
      <w:pPr>
        <w:ind w:left="270"/>
        <w:jc w:val="both"/>
      </w:pPr>
    </w:p>
    <w:p w:rsidR="00E878EF" w:rsidRDefault="00E878EF" w:rsidP="009D4EAF">
      <w:pPr>
        <w:ind w:left="270"/>
      </w:pPr>
    </w:p>
    <w:p w:rsidR="00543CB3" w:rsidRPr="00D26D14" w:rsidRDefault="00543CB3" w:rsidP="00D26D14">
      <w:pPr>
        <w:pStyle w:val="Heading3"/>
        <w:tabs>
          <w:tab w:val="left" w:pos="1170"/>
        </w:tabs>
        <w:spacing w:before="0"/>
        <w:ind w:left="1166" w:hanging="446"/>
      </w:pPr>
      <w:r w:rsidRPr="00D26D14">
        <w:t>Questions and Answers</w:t>
      </w:r>
    </w:p>
    <w:p w:rsidR="00D83DF2" w:rsidRDefault="00065450" w:rsidP="00D26D14">
      <w:pPr>
        <w:tabs>
          <w:tab w:val="left" w:pos="3330"/>
        </w:tabs>
        <w:ind w:left="1170"/>
      </w:pPr>
      <w:r>
        <w:t xml:space="preserve">Questions must be directed to the Purchasing Coordinator and submitted via email to </w:t>
      </w:r>
      <w:hyperlink r:id="rId17" w:history="1">
        <w:r w:rsidRPr="00CF07D3">
          <w:rPr>
            <w:rStyle w:val="Hyperlink"/>
          </w:rPr>
          <w:t>dorbidresponses@dor.wa.gov</w:t>
        </w:r>
      </w:hyperlink>
      <w:r>
        <w:t>.  Questions must be received in the DOR bid response mailbox by</w:t>
      </w:r>
      <w:r w:rsidR="00F360E5">
        <w:t xml:space="preserve"> the date </w:t>
      </w:r>
      <w:r w:rsidR="00D340B5">
        <w:t xml:space="preserve">and time </w:t>
      </w:r>
      <w:r w:rsidR="00F360E5">
        <w:t xml:space="preserve">indicated in the RFQ Timeline, </w:t>
      </w:r>
      <w:r w:rsidR="00723F65">
        <w:t>Section 3b</w:t>
      </w:r>
      <w:r w:rsidRPr="00F360E5">
        <w:t>,</w:t>
      </w:r>
      <w:r>
        <w:t xml:space="preserve"> to allow time for a DOR response prior to the quote submittal deadline.  </w:t>
      </w:r>
      <w:r w:rsidR="00047FB5">
        <w:t>The “received date/time” posted by the DOR email system will be used as the official time stamp.  Questions posted after the deadline will not be answered.</w:t>
      </w:r>
    </w:p>
    <w:p w:rsidR="00047FB5" w:rsidRDefault="00047FB5" w:rsidP="00D26D14">
      <w:pPr>
        <w:tabs>
          <w:tab w:val="left" w:pos="3330"/>
        </w:tabs>
        <w:ind w:left="1170"/>
      </w:pPr>
    </w:p>
    <w:p w:rsidR="00047FB5" w:rsidRDefault="008A3120" w:rsidP="00D26D14">
      <w:pPr>
        <w:tabs>
          <w:tab w:val="left" w:pos="3330"/>
        </w:tabs>
        <w:ind w:left="1170"/>
      </w:pPr>
      <w:r>
        <w:t>Official answers will be issued</w:t>
      </w:r>
      <w:r w:rsidR="00047FB5">
        <w:t xml:space="preserve"> by the Purchasing Coordinator in writing</w:t>
      </w:r>
      <w:r w:rsidR="00FF4E44">
        <w:t>.</w:t>
      </w:r>
      <w:r w:rsidR="00047FB5">
        <w:t xml:space="preserve">  </w:t>
      </w:r>
      <w:r>
        <w:t>Any q</w:t>
      </w:r>
      <w:r w:rsidR="00047FB5">
        <w:t>uestion</w:t>
      </w:r>
      <w:r>
        <w:t>(</w:t>
      </w:r>
      <w:r w:rsidR="00047FB5">
        <w:t>s</w:t>
      </w:r>
      <w:r>
        <w:t>)</w:t>
      </w:r>
      <w:r w:rsidR="00047FB5">
        <w:t xml:space="preserve"> and answer</w:t>
      </w:r>
      <w:r>
        <w:t>(</w:t>
      </w:r>
      <w:r w:rsidR="00047FB5">
        <w:t>s</w:t>
      </w:r>
      <w:r>
        <w:t>)</w:t>
      </w:r>
      <w:r w:rsidR="00047FB5">
        <w:t xml:space="preserve"> that may apply to multiple vendors will be posted on WEBS as an amendment to this RFQ.  Vendors planning to respond to this RFQ should check WEBS frequently for additional information.</w:t>
      </w:r>
    </w:p>
    <w:p w:rsidR="00047FB5" w:rsidRDefault="00047FB5" w:rsidP="00D26D14">
      <w:pPr>
        <w:tabs>
          <w:tab w:val="left" w:pos="3330"/>
        </w:tabs>
        <w:ind w:left="1170"/>
      </w:pPr>
    </w:p>
    <w:p w:rsidR="00047FB5" w:rsidRPr="00F360E5" w:rsidRDefault="001F66F6" w:rsidP="00F360E5">
      <w:pPr>
        <w:pStyle w:val="Heading3"/>
        <w:tabs>
          <w:tab w:val="left" w:pos="1170"/>
        </w:tabs>
        <w:spacing w:before="0"/>
        <w:ind w:left="1166" w:hanging="446"/>
      </w:pPr>
      <w:r w:rsidRPr="00F360E5">
        <w:t>Authorized Communication</w:t>
      </w:r>
    </w:p>
    <w:p w:rsidR="001F66F6" w:rsidRPr="001F66F6" w:rsidRDefault="001F66F6" w:rsidP="00F360E5">
      <w:pPr>
        <w:tabs>
          <w:tab w:val="left" w:pos="3330"/>
        </w:tabs>
        <w:ind w:left="1166"/>
      </w:pPr>
      <w:r>
        <w:t xml:space="preserve">Upon release of this RFQ, all vendor communications concerning this solicitation must be directed to the Purchasing Coordinator.  </w:t>
      </w:r>
      <w:r>
        <w:rPr>
          <w:b/>
          <w:u w:val="single"/>
        </w:rPr>
        <w:t xml:space="preserve">Unauthorized contact regarding this solicitation with other State employees, including DOR employees, involved with the solicitation may result in disqualification.  </w:t>
      </w:r>
      <w:r>
        <w:t>All oral communications will be considered unofficial and non-binding on the DOR.  Vendors should rely only on written statements issued by the Purchasing Coordinator.</w:t>
      </w:r>
    </w:p>
    <w:p w:rsidR="00264F23" w:rsidRDefault="00264F23" w:rsidP="00264F23"/>
    <w:p w:rsidR="00066AD9" w:rsidRPr="00F360E5" w:rsidRDefault="00066AD9" w:rsidP="00F360E5">
      <w:pPr>
        <w:pStyle w:val="Heading3"/>
        <w:tabs>
          <w:tab w:val="left" w:pos="1170"/>
        </w:tabs>
        <w:spacing w:before="0"/>
        <w:ind w:left="1166" w:hanging="446"/>
      </w:pPr>
      <w:r w:rsidRPr="00F360E5">
        <w:t xml:space="preserve">Amendments </w:t>
      </w:r>
    </w:p>
    <w:p w:rsidR="00066AD9" w:rsidRPr="00066AD9" w:rsidRDefault="00FF4E44" w:rsidP="00F360E5">
      <w:pPr>
        <w:tabs>
          <w:tab w:val="left" w:pos="3330"/>
        </w:tabs>
        <w:ind w:left="1166"/>
      </w:pPr>
      <w:r>
        <w:t xml:space="preserve">DOR reserves the right to </w:t>
      </w:r>
      <w:r w:rsidR="00725AB7">
        <w:t>change the RFQ timeline or to amend the RFQ at any time.  Amendments may include corrections or amendments due to errors identified in the RFQ.  Any changes will be attached to and made a part of the RFQ.  All corrections and amendments will be posted with the original solicitation on WEBS.</w:t>
      </w:r>
    </w:p>
    <w:p w:rsidR="00066AD9" w:rsidRPr="00264F23" w:rsidRDefault="00066AD9" w:rsidP="00264F23"/>
    <w:p w:rsidR="00581E84" w:rsidRPr="00322A3A" w:rsidRDefault="00581E84" w:rsidP="00A931CA">
      <w:pPr>
        <w:pStyle w:val="Heading2"/>
        <w:spacing w:before="0"/>
        <w:ind w:left="360"/>
        <w:rPr>
          <w:rFonts w:ascii="Times" w:hAnsi="Times"/>
          <w:i w:val="0"/>
          <w:iCs w:val="0"/>
          <w:caps/>
          <w:sz w:val="22"/>
          <w:szCs w:val="22"/>
        </w:rPr>
      </w:pPr>
      <w:bookmarkStart w:id="3" w:name="_Toc12085998"/>
      <w:bookmarkEnd w:id="2"/>
      <w:r w:rsidRPr="00322A3A">
        <w:rPr>
          <w:rFonts w:ascii="Times" w:hAnsi="Times"/>
          <w:i w:val="0"/>
          <w:iCs w:val="0"/>
          <w:caps/>
          <w:sz w:val="22"/>
          <w:szCs w:val="22"/>
        </w:rPr>
        <w:t>Evaluation and Selection process</w:t>
      </w:r>
    </w:p>
    <w:p w:rsidR="00A931CA" w:rsidRPr="00581E84" w:rsidRDefault="00A931CA" w:rsidP="00A931CA">
      <w:pPr>
        <w:pStyle w:val="Heading2"/>
        <w:numPr>
          <w:ilvl w:val="0"/>
          <w:numId w:val="0"/>
        </w:numPr>
        <w:ind w:left="360"/>
        <w:rPr>
          <w:b w:val="0"/>
          <w:i w:val="0"/>
          <w:sz w:val="22"/>
          <w:szCs w:val="22"/>
        </w:rPr>
      </w:pPr>
      <w:r>
        <w:rPr>
          <w:b w:val="0"/>
          <w:i w:val="0"/>
          <w:sz w:val="22"/>
          <w:szCs w:val="22"/>
        </w:rPr>
        <w:t xml:space="preserve">Quotes will be evaluated, and a selection made, based on </w:t>
      </w:r>
      <w:r w:rsidRPr="00157D02">
        <w:rPr>
          <w:b w:val="0"/>
          <w:i w:val="0"/>
          <w:sz w:val="22"/>
          <w:szCs w:val="22"/>
        </w:rPr>
        <w:t xml:space="preserve">“best value”:  While cost will be a factor in the evaluation and selection process, it will be considered along with all the information requested in Section 3b </w:t>
      </w:r>
      <w:r>
        <w:rPr>
          <w:b w:val="0"/>
          <w:i w:val="0"/>
          <w:sz w:val="22"/>
          <w:szCs w:val="22"/>
        </w:rPr>
        <w:t>of this RFQ.  Therefore, quotes</w:t>
      </w:r>
      <w:r w:rsidRPr="009659C8">
        <w:rPr>
          <w:b w:val="0"/>
          <w:i w:val="0"/>
          <w:sz w:val="22"/>
          <w:szCs w:val="22"/>
        </w:rPr>
        <w:t xml:space="preserve"> should be submitted based on the most favorable terms that the Vendor can offer</w:t>
      </w:r>
      <w:r>
        <w:rPr>
          <w:b w:val="0"/>
          <w:i w:val="0"/>
          <w:sz w:val="22"/>
          <w:szCs w:val="22"/>
        </w:rPr>
        <w:t xml:space="preserve">.  </w:t>
      </w:r>
    </w:p>
    <w:p w:rsidR="002F64C8" w:rsidRDefault="00A931CA" w:rsidP="002A22B8">
      <w:pPr>
        <w:pStyle w:val="Heading2"/>
        <w:numPr>
          <w:ilvl w:val="0"/>
          <w:numId w:val="0"/>
        </w:numPr>
        <w:ind w:left="360"/>
        <w:rPr>
          <w:rFonts w:ascii="Times" w:hAnsi="Times"/>
          <w:i w:val="0"/>
          <w:iCs w:val="0"/>
          <w:caps/>
          <w:sz w:val="22"/>
          <w:szCs w:val="22"/>
        </w:rPr>
      </w:pPr>
      <w:r w:rsidRPr="002A22B8">
        <w:rPr>
          <w:b w:val="0"/>
          <w:i w:val="0"/>
          <w:sz w:val="22"/>
          <w:szCs w:val="22"/>
        </w:rPr>
        <w:t xml:space="preserve"> </w:t>
      </w:r>
      <w:r w:rsidR="002A22B8" w:rsidRPr="002A22B8">
        <w:rPr>
          <w:b w:val="0"/>
          <w:i w:val="0"/>
          <w:sz w:val="22"/>
          <w:szCs w:val="22"/>
        </w:rPr>
        <w:t>S</w:t>
      </w:r>
      <w:r w:rsidR="002F64C8">
        <w:rPr>
          <w:rFonts w:ascii="Times" w:hAnsi="Times"/>
          <w:i w:val="0"/>
          <w:iCs w:val="0"/>
          <w:caps/>
          <w:sz w:val="22"/>
          <w:szCs w:val="22"/>
        </w:rPr>
        <w:t>tandard terms and conditions</w:t>
      </w:r>
    </w:p>
    <w:p w:rsidR="007A5963" w:rsidRPr="00AD10E7" w:rsidRDefault="007A5963" w:rsidP="007A5963">
      <w:pPr>
        <w:pStyle w:val="Heading2"/>
        <w:numPr>
          <w:ilvl w:val="1"/>
          <w:numId w:val="19"/>
        </w:numPr>
        <w:tabs>
          <w:tab w:val="clear" w:pos="1440"/>
          <w:tab w:val="left" w:pos="720"/>
        </w:tabs>
        <w:rPr>
          <w:i w:val="0"/>
          <w:sz w:val="22"/>
          <w:szCs w:val="22"/>
        </w:rPr>
      </w:pPr>
      <w:r w:rsidRPr="00AD10E7">
        <w:rPr>
          <w:i w:val="0"/>
        </w:rPr>
        <w:t>Registration with Department of Revenue</w:t>
      </w:r>
    </w:p>
    <w:p w:rsidR="007A5963" w:rsidRDefault="007A5963" w:rsidP="007A5963">
      <w:pPr>
        <w:pStyle w:val="Heading2"/>
        <w:numPr>
          <w:ilvl w:val="0"/>
          <w:numId w:val="0"/>
        </w:numPr>
        <w:ind w:left="720"/>
        <w:rPr>
          <w:b w:val="0"/>
          <w:i w:val="0"/>
          <w:sz w:val="22"/>
          <w:szCs w:val="22"/>
        </w:rPr>
      </w:pPr>
      <w:r w:rsidRPr="00AD10E7">
        <w:rPr>
          <w:b w:val="0"/>
          <w:i w:val="0"/>
          <w:sz w:val="22"/>
          <w:szCs w:val="22"/>
        </w:rPr>
        <w:t>The Vendor shall complete registration with the Department of Revenue and be responsible for payment of all taxes due on payments made under any purchase resulting from this Request for Quote.</w:t>
      </w:r>
    </w:p>
    <w:p w:rsidR="007A5963" w:rsidRPr="00036504" w:rsidRDefault="007A5963" w:rsidP="007A5963">
      <w:pPr>
        <w:ind w:left="720"/>
      </w:pPr>
      <w:r>
        <w:t xml:space="preserve">For information on how to register go to </w:t>
      </w:r>
      <w:hyperlink r:id="rId18" w:history="1">
        <w:r w:rsidRPr="00036504">
          <w:rPr>
            <w:rStyle w:val="Hyperlink"/>
          </w:rPr>
          <w:t>http://dor.wa.gov/Content/DoingBusiness/RegisterMyBusiness/</w:t>
        </w:r>
      </w:hyperlink>
    </w:p>
    <w:p w:rsidR="007A5963" w:rsidRPr="00036504" w:rsidRDefault="007A5963" w:rsidP="007A5963">
      <w:pPr>
        <w:pStyle w:val="Heading2"/>
        <w:numPr>
          <w:ilvl w:val="1"/>
          <w:numId w:val="19"/>
        </w:numPr>
        <w:tabs>
          <w:tab w:val="clear" w:pos="1440"/>
          <w:tab w:val="left" w:pos="720"/>
        </w:tabs>
        <w:rPr>
          <w:i w:val="0"/>
        </w:rPr>
      </w:pPr>
      <w:r>
        <w:rPr>
          <w:i w:val="0"/>
        </w:rPr>
        <w:t>Statewide Payee Registration</w:t>
      </w:r>
    </w:p>
    <w:p w:rsidR="007A5963" w:rsidRDefault="007A5963" w:rsidP="007A5963">
      <w:pPr>
        <w:pStyle w:val="Heading2"/>
        <w:numPr>
          <w:ilvl w:val="0"/>
          <w:numId w:val="0"/>
        </w:numPr>
        <w:ind w:left="720"/>
        <w:rPr>
          <w:b w:val="0"/>
          <w:i w:val="0"/>
          <w:sz w:val="21"/>
        </w:rPr>
      </w:pPr>
      <w:r>
        <w:rPr>
          <w:b w:val="0"/>
          <w:i w:val="0"/>
          <w:sz w:val="21"/>
        </w:rPr>
        <w:t>Vendors must be registered as a Statewide Payee with the State of Washington in order to receive payment from the Department of Revenue.</w:t>
      </w:r>
    </w:p>
    <w:p w:rsidR="00B25331" w:rsidRDefault="00B25331" w:rsidP="00B25331">
      <w:pPr>
        <w:tabs>
          <w:tab w:val="left" w:pos="-720"/>
          <w:tab w:val="left" w:pos="720"/>
          <w:tab w:val="left" w:pos="1080"/>
          <w:tab w:val="left" w:pos="1440"/>
          <w:tab w:val="left" w:pos="1800"/>
          <w:tab w:val="left" w:pos="2160"/>
          <w:tab w:val="left" w:pos="2520"/>
          <w:tab w:val="left" w:pos="2880"/>
        </w:tabs>
      </w:pPr>
    </w:p>
    <w:p w:rsidR="00B25331" w:rsidRPr="00B25331" w:rsidRDefault="007A5963" w:rsidP="00B25331">
      <w:pPr>
        <w:tabs>
          <w:tab w:val="left" w:pos="-720"/>
          <w:tab w:val="left" w:pos="720"/>
          <w:tab w:val="left" w:pos="1080"/>
          <w:tab w:val="left" w:pos="1440"/>
          <w:tab w:val="left" w:pos="1800"/>
          <w:tab w:val="left" w:pos="2160"/>
          <w:tab w:val="left" w:pos="2520"/>
          <w:tab w:val="left" w:pos="2880"/>
        </w:tabs>
        <w:ind w:left="720"/>
        <w:rPr>
          <w:color w:val="3D52F1"/>
        </w:rPr>
      </w:pPr>
      <w:r w:rsidRPr="00E407D9">
        <w:t xml:space="preserve">For information on how to obtain a Statewide Payee number go to </w:t>
      </w:r>
      <w:r w:rsidR="00B25331" w:rsidRPr="00B25331">
        <w:rPr>
          <w:color w:val="3D52F1"/>
        </w:rPr>
        <w:fldChar w:fldCharType="begin"/>
      </w:r>
      <w:r w:rsidR="00B25331" w:rsidRPr="00B25331">
        <w:rPr>
          <w:color w:val="3D52F1"/>
        </w:rPr>
        <w:instrText>HYPERLINK "http://des.wa.gov/services/ContractingPurchasing/Business/VendorPay/Pages/default.aspx"</w:instrText>
      </w:r>
      <w:r w:rsidR="00B25331" w:rsidRPr="00B25331">
        <w:rPr>
          <w:color w:val="3D52F1"/>
        </w:rPr>
      </w:r>
      <w:r w:rsidR="00B25331" w:rsidRPr="00B25331">
        <w:rPr>
          <w:color w:val="3D52F1"/>
        </w:rPr>
        <w:fldChar w:fldCharType="separate"/>
      </w:r>
      <w:r w:rsidR="00B25331" w:rsidRPr="00B25331">
        <w:rPr>
          <w:color w:val="3D52F1"/>
        </w:rPr>
        <w:t>http://des.wa.gov/services/Contr</w:t>
      </w:r>
      <w:r w:rsidR="00B25331" w:rsidRPr="00B25331">
        <w:rPr>
          <w:color w:val="3D52F1"/>
        </w:rPr>
        <w:t>a</w:t>
      </w:r>
      <w:r w:rsidR="00B25331" w:rsidRPr="00B25331">
        <w:rPr>
          <w:color w:val="3D52F1"/>
        </w:rPr>
        <w:t>ctingPurchasing/Business/VendorPay/Pages/default.aspx</w:t>
      </w:r>
      <w:r w:rsidR="00B25331" w:rsidRPr="00B25331">
        <w:rPr>
          <w:color w:val="3D52F1"/>
        </w:rPr>
        <w:fldChar w:fldCharType="end"/>
      </w:r>
    </w:p>
    <w:p w:rsidR="007A5963" w:rsidRPr="00E407D9" w:rsidRDefault="007A5963" w:rsidP="007A5963">
      <w:pPr>
        <w:ind w:left="720"/>
      </w:pPr>
    </w:p>
    <w:p w:rsidR="007A5963" w:rsidRPr="004963D3" w:rsidRDefault="007A5963" w:rsidP="007A5963">
      <w:pPr>
        <w:pStyle w:val="Heading2"/>
        <w:ind w:left="360"/>
        <w:rPr>
          <w:rFonts w:ascii="Times" w:hAnsi="Times"/>
          <w:i w:val="0"/>
          <w:iCs w:val="0"/>
          <w:caps/>
          <w:sz w:val="22"/>
          <w:szCs w:val="22"/>
        </w:rPr>
      </w:pPr>
      <w:r w:rsidRPr="004963D3">
        <w:rPr>
          <w:rFonts w:ascii="Times" w:hAnsi="Times"/>
          <w:i w:val="0"/>
          <w:iCs w:val="0"/>
          <w:caps/>
          <w:sz w:val="22"/>
          <w:szCs w:val="22"/>
        </w:rPr>
        <w:t>Special terms and conditions</w:t>
      </w:r>
    </w:p>
    <w:bookmarkEnd w:id="3"/>
    <w:p w:rsidR="00F74BFC" w:rsidRPr="00F74BFC" w:rsidRDefault="001F2F6A" w:rsidP="009D678F">
      <w:pPr>
        <w:pStyle w:val="Heading2"/>
        <w:numPr>
          <w:ilvl w:val="0"/>
          <w:numId w:val="4"/>
        </w:numPr>
        <w:rPr>
          <w:b w:val="0"/>
          <w:i w:val="0"/>
          <w:sz w:val="22"/>
          <w:szCs w:val="22"/>
        </w:rPr>
      </w:pPr>
      <w:r>
        <w:rPr>
          <w:b w:val="0"/>
          <w:i w:val="0"/>
          <w:sz w:val="22"/>
          <w:szCs w:val="22"/>
        </w:rPr>
        <w:t xml:space="preserve">   </w:t>
      </w:r>
      <w:r w:rsidR="00F74BFC" w:rsidRPr="00F74BFC">
        <w:rPr>
          <w:b w:val="0"/>
          <w:i w:val="0"/>
          <w:sz w:val="22"/>
          <w:szCs w:val="22"/>
        </w:rPr>
        <w:t xml:space="preserve">Only one response will be accepted from </w:t>
      </w:r>
      <w:r w:rsidR="00F74BFC">
        <w:rPr>
          <w:b w:val="0"/>
          <w:i w:val="0"/>
          <w:sz w:val="22"/>
          <w:szCs w:val="22"/>
        </w:rPr>
        <w:t xml:space="preserve">each </w:t>
      </w:r>
      <w:r w:rsidR="00F74BFC" w:rsidRPr="00F74BFC">
        <w:rPr>
          <w:b w:val="0"/>
          <w:i w:val="0"/>
          <w:sz w:val="22"/>
          <w:szCs w:val="22"/>
        </w:rPr>
        <w:t>individual vendor</w:t>
      </w:r>
      <w:r w:rsidR="00F74BFC">
        <w:rPr>
          <w:b w:val="0"/>
          <w:i w:val="0"/>
          <w:sz w:val="22"/>
          <w:szCs w:val="22"/>
        </w:rPr>
        <w:t>/company.  For example,</w:t>
      </w:r>
      <w:r w:rsidR="00F74BFC" w:rsidRPr="00F74BFC">
        <w:rPr>
          <w:b w:val="0"/>
          <w:i w:val="0"/>
          <w:sz w:val="22"/>
          <w:szCs w:val="22"/>
        </w:rPr>
        <w:t xml:space="preserve"> – if a vendor company has more than one authorized representative (aka sales agent), </w:t>
      </w:r>
      <w:r w:rsidR="00F74BFC">
        <w:rPr>
          <w:b w:val="0"/>
          <w:i w:val="0"/>
          <w:sz w:val="22"/>
          <w:szCs w:val="22"/>
        </w:rPr>
        <w:t>the company must decided internally which representative will work with DOR, and only one response may be submitted.</w:t>
      </w:r>
    </w:p>
    <w:p w:rsidR="00C01A50" w:rsidRPr="00273740" w:rsidRDefault="00085CFD" w:rsidP="009D678F">
      <w:pPr>
        <w:pStyle w:val="Heading2"/>
        <w:numPr>
          <w:ilvl w:val="0"/>
          <w:numId w:val="4"/>
        </w:numPr>
        <w:rPr>
          <w:b w:val="0"/>
          <w:i w:val="0"/>
          <w:sz w:val="22"/>
          <w:szCs w:val="22"/>
        </w:rPr>
      </w:pPr>
      <w:r w:rsidRPr="00273740">
        <w:rPr>
          <w:b w:val="0"/>
          <w:i w:val="0"/>
          <w:sz w:val="22"/>
          <w:szCs w:val="22"/>
        </w:rPr>
        <w:t xml:space="preserve">In the event of discrepancy between information contained in this RFQ or any amendments, and </w:t>
      </w:r>
      <w:r w:rsidR="00273740" w:rsidRPr="00273740">
        <w:rPr>
          <w:b w:val="0"/>
          <w:i w:val="0"/>
          <w:sz w:val="22"/>
          <w:szCs w:val="22"/>
        </w:rPr>
        <w:t xml:space="preserve">other </w:t>
      </w:r>
      <w:r w:rsidRPr="00273740">
        <w:rPr>
          <w:b w:val="0"/>
          <w:i w:val="0"/>
          <w:sz w:val="22"/>
          <w:szCs w:val="22"/>
        </w:rPr>
        <w:t>information entered in Washington’s Electronic Business Solution (WEBS) system, the RFQ or amendment language takes precedence.</w:t>
      </w:r>
    </w:p>
    <w:p w:rsidR="00FF04CC" w:rsidRPr="00EB5C9C" w:rsidRDefault="00C907AD" w:rsidP="009D678F">
      <w:pPr>
        <w:pStyle w:val="Heading2"/>
        <w:numPr>
          <w:ilvl w:val="0"/>
          <w:numId w:val="4"/>
        </w:numPr>
        <w:rPr>
          <w:b w:val="0"/>
          <w:i w:val="0"/>
          <w:sz w:val="22"/>
          <w:szCs w:val="22"/>
        </w:rPr>
      </w:pPr>
      <w:r w:rsidRPr="00EB5C9C">
        <w:rPr>
          <w:b w:val="0"/>
          <w:i w:val="0"/>
          <w:sz w:val="22"/>
          <w:szCs w:val="22"/>
        </w:rPr>
        <w:t xml:space="preserve">DOR </w:t>
      </w:r>
      <w:r w:rsidR="00FF04CC" w:rsidRPr="00EB5C9C">
        <w:rPr>
          <w:b w:val="0"/>
          <w:i w:val="0"/>
          <w:sz w:val="22"/>
          <w:szCs w:val="22"/>
        </w:rPr>
        <w:t xml:space="preserve">reserves the right to waive, at its sole discretion, minor administrative irregularities </w:t>
      </w:r>
      <w:r w:rsidR="00362373">
        <w:rPr>
          <w:b w:val="0"/>
          <w:i w:val="0"/>
          <w:sz w:val="22"/>
          <w:szCs w:val="22"/>
        </w:rPr>
        <w:t>contained in any Vendor quotes</w:t>
      </w:r>
      <w:r w:rsidRPr="00EB5C9C">
        <w:rPr>
          <w:b w:val="0"/>
          <w:i w:val="0"/>
          <w:sz w:val="22"/>
          <w:szCs w:val="22"/>
        </w:rPr>
        <w:t>.</w:t>
      </w:r>
    </w:p>
    <w:p w:rsidR="00FF04CC" w:rsidRPr="00EB5C9C" w:rsidRDefault="00C907AD" w:rsidP="009D678F">
      <w:pPr>
        <w:pStyle w:val="Heading2"/>
        <w:numPr>
          <w:ilvl w:val="0"/>
          <w:numId w:val="4"/>
        </w:numPr>
        <w:rPr>
          <w:b w:val="0"/>
          <w:i w:val="0"/>
          <w:sz w:val="22"/>
          <w:szCs w:val="22"/>
        </w:rPr>
      </w:pPr>
      <w:r w:rsidRPr="00EB5C9C">
        <w:rPr>
          <w:b w:val="0"/>
          <w:i w:val="0"/>
          <w:sz w:val="22"/>
          <w:szCs w:val="22"/>
        </w:rPr>
        <w:t>DOR</w:t>
      </w:r>
      <w:r w:rsidR="00FF04CC" w:rsidRPr="00EB5C9C">
        <w:rPr>
          <w:b w:val="0"/>
          <w:i w:val="0"/>
          <w:sz w:val="22"/>
          <w:szCs w:val="22"/>
        </w:rPr>
        <w:t xml:space="preserve"> is not liable fo</w:t>
      </w:r>
      <w:r w:rsidR="00362373">
        <w:rPr>
          <w:b w:val="0"/>
          <w:i w:val="0"/>
          <w:sz w:val="22"/>
          <w:szCs w:val="22"/>
        </w:rPr>
        <w:t>r any errors in Vendor quotes</w:t>
      </w:r>
      <w:r w:rsidR="00FF04CC" w:rsidRPr="00EB5C9C">
        <w:rPr>
          <w:b w:val="0"/>
          <w:i w:val="0"/>
          <w:sz w:val="22"/>
          <w:szCs w:val="22"/>
        </w:rPr>
        <w:t>.  Vendors will n</w:t>
      </w:r>
      <w:r w:rsidR="00362373">
        <w:rPr>
          <w:b w:val="0"/>
          <w:i w:val="0"/>
          <w:sz w:val="22"/>
          <w:szCs w:val="22"/>
        </w:rPr>
        <w:t xml:space="preserve">ot be allowed to alter quote </w:t>
      </w:r>
      <w:r w:rsidR="00FF04CC" w:rsidRPr="00EB5C9C">
        <w:rPr>
          <w:b w:val="0"/>
          <w:i w:val="0"/>
          <w:sz w:val="22"/>
          <w:szCs w:val="22"/>
        </w:rPr>
        <w:t>documents after th</w:t>
      </w:r>
      <w:r w:rsidR="00362373">
        <w:rPr>
          <w:b w:val="0"/>
          <w:i w:val="0"/>
          <w:sz w:val="22"/>
          <w:szCs w:val="22"/>
        </w:rPr>
        <w:t>e deadline for quote</w:t>
      </w:r>
      <w:r w:rsidR="00FF04CC" w:rsidRPr="00EB5C9C">
        <w:rPr>
          <w:b w:val="0"/>
          <w:i w:val="0"/>
          <w:sz w:val="22"/>
          <w:szCs w:val="22"/>
        </w:rPr>
        <w:t xml:space="preserve"> submission.  Vendors are liable for all errors or omissi</w:t>
      </w:r>
      <w:r w:rsidR="00362373">
        <w:rPr>
          <w:b w:val="0"/>
          <w:i w:val="0"/>
          <w:sz w:val="22"/>
          <w:szCs w:val="22"/>
        </w:rPr>
        <w:t>ons contained in their quotes</w:t>
      </w:r>
      <w:r w:rsidR="00FF04CC" w:rsidRPr="00EB5C9C">
        <w:rPr>
          <w:b w:val="0"/>
          <w:i w:val="0"/>
          <w:sz w:val="22"/>
          <w:szCs w:val="22"/>
        </w:rPr>
        <w:t xml:space="preserve">.  </w:t>
      </w:r>
      <w:r w:rsidRPr="00EB5C9C">
        <w:rPr>
          <w:b w:val="0"/>
          <w:i w:val="0"/>
          <w:sz w:val="22"/>
          <w:szCs w:val="22"/>
        </w:rPr>
        <w:t>DOR</w:t>
      </w:r>
      <w:r w:rsidR="00FF04CC" w:rsidRPr="00EB5C9C">
        <w:rPr>
          <w:b w:val="0"/>
          <w:i w:val="0"/>
          <w:sz w:val="22"/>
          <w:szCs w:val="22"/>
        </w:rPr>
        <w:t xml:space="preserve"> reserves the right to contact the Vend</w:t>
      </w:r>
      <w:r w:rsidR="00362373">
        <w:rPr>
          <w:b w:val="0"/>
          <w:i w:val="0"/>
          <w:sz w:val="22"/>
          <w:szCs w:val="22"/>
        </w:rPr>
        <w:t>or for clarification of quote</w:t>
      </w:r>
      <w:r w:rsidR="00FF04CC" w:rsidRPr="00EB5C9C">
        <w:rPr>
          <w:b w:val="0"/>
          <w:i w:val="0"/>
          <w:sz w:val="22"/>
          <w:szCs w:val="22"/>
        </w:rPr>
        <w:t xml:space="preserve"> documentation.</w:t>
      </w:r>
    </w:p>
    <w:p w:rsidR="00FF04CC" w:rsidRPr="00EB5C9C" w:rsidRDefault="00FE5FD2" w:rsidP="009D678F">
      <w:pPr>
        <w:pStyle w:val="Heading2"/>
        <w:numPr>
          <w:ilvl w:val="0"/>
          <w:numId w:val="4"/>
        </w:numPr>
        <w:rPr>
          <w:b w:val="0"/>
          <w:i w:val="0"/>
          <w:sz w:val="22"/>
          <w:szCs w:val="22"/>
        </w:rPr>
      </w:pPr>
      <w:r w:rsidRPr="00EB5C9C">
        <w:rPr>
          <w:b w:val="0"/>
          <w:i w:val="0"/>
          <w:sz w:val="22"/>
          <w:szCs w:val="22"/>
        </w:rPr>
        <w:t>DOR</w:t>
      </w:r>
      <w:r w:rsidR="00581E84" w:rsidRPr="00EB5C9C">
        <w:rPr>
          <w:b w:val="0"/>
          <w:i w:val="0"/>
          <w:sz w:val="22"/>
          <w:szCs w:val="22"/>
        </w:rPr>
        <w:t xml:space="preserve"> reserves the rig</w:t>
      </w:r>
      <w:r w:rsidRPr="00EB5C9C">
        <w:rPr>
          <w:b w:val="0"/>
          <w:i w:val="0"/>
          <w:sz w:val="22"/>
          <w:szCs w:val="22"/>
        </w:rPr>
        <w:t>ht to cancel or reissue this RFQ</w:t>
      </w:r>
      <w:r w:rsidR="00581E84" w:rsidRPr="00EB5C9C">
        <w:rPr>
          <w:b w:val="0"/>
          <w:i w:val="0"/>
          <w:sz w:val="22"/>
          <w:szCs w:val="22"/>
        </w:rPr>
        <w:t xml:space="preserve"> at any time without obligation or liability</w:t>
      </w:r>
      <w:r w:rsidRPr="00EB5C9C">
        <w:rPr>
          <w:b w:val="0"/>
          <w:i w:val="0"/>
          <w:sz w:val="22"/>
          <w:szCs w:val="22"/>
        </w:rPr>
        <w:t>.</w:t>
      </w:r>
    </w:p>
    <w:p w:rsidR="00FF04CC" w:rsidRPr="00EB5C9C" w:rsidRDefault="00FE5FD2" w:rsidP="009D678F">
      <w:pPr>
        <w:pStyle w:val="Heading2"/>
        <w:numPr>
          <w:ilvl w:val="0"/>
          <w:numId w:val="4"/>
        </w:numPr>
        <w:rPr>
          <w:b w:val="0"/>
          <w:i w:val="0"/>
          <w:sz w:val="22"/>
          <w:szCs w:val="22"/>
        </w:rPr>
      </w:pPr>
      <w:r w:rsidRPr="00EB5C9C">
        <w:rPr>
          <w:b w:val="0"/>
          <w:i w:val="0"/>
          <w:sz w:val="22"/>
          <w:szCs w:val="22"/>
        </w:rPr>
        <w:t>DOR</w:t>
      </w:r>
      <w:r w:rsidR="00581E84" w:rsidRPr="00EB5C9C">
        <w:rPr>
          <w:b w:val="0"/>
          <w:i w:val="0"/>
          <w:sz w:val="22"/>
          <w:szCs w:val="22"/>
        </w:rPr>
        <w:t xml:space="preserve"> reserves the right to refrain from contracting with </w:t>
      </w:r>
      <w:r w:rsidR="001F2F6A">
        <w:rPr>
          <w:b w:val="0"/>
          <w:i w:val="0"/>
          <w:sz w:val="22"/>
          <w:szCs w:val="22"/>
        </w:rPr>
        <w:t xml:space="preserve">or purchasing from </w:t>
      </w:r>
      <w:r w:rsidR="00581E84" w:rsidRPr="00EB5C9C">
        <w:rPr>
          <w:b w:val="0"/>
          <w:i w:val="0"/>
          <w:sz w:val="22"/>
          <w:szCs w:val="22"/>
        </w:rPr>
        <w:t xml:space="preserve">any and all Vendors. </w:t>
      </w:r>
      <w:r w:rsidRPr="00EB5C9C">
        <w:rPr>
          <w:b w:val="0"/>
          <w:i w:val="0"/>
          <w:sz w:val="22"/>
          <w:szCs w:val="22"/>
        </w:rPr>
        <w:t xml:space="preserve"> Neither the release of this RFQ</w:t>
      </w:r>
      <w:r w:rsidR="00581E84" w:rsidRPr="00EB5C9C">
        <w:rPr>
          <w:b w:val="0"/>
          <w:i w:val="0"/>
          <w:sz w:val="22"/>
          <w:szCs w:val="22"/>
        </w:rPr>
        <w:t xml:space="preserve"> nor the subsequent execution of any Co</w:t>
      </w:r>
      <w:r w:rsidRPr="00EB5C9C">
        <w:rPr>
          <w:b w:val="0"/>
          <w:i w:val="0"/>
          <w:sz w:val="22"/>
          <w:szCs w:val="22"/>
        </w:rPr>
        <w:t xml:space="preserve">ntracts hereunder obligates DOR </w:t>
      </w:r>
      <w:r w:rsidR="00581E84" w:rsidRPr="00EB5C9C">
        <w:rPr>
          <w:b w:val="0"/>
          <w:i w:val="0"/>
          <w:sz w:val="22"/>
          <w:szCs w:val="22"/>
        </w:rPr>
        <w:t>to make any purchases</w:t>
      </w:r>
      <w:r w:rsidRPr="00EB5C9C">
        <w:rPr>
          <w:b w:val="0"/>
          <w:i w:val="0"/>
          <w:sz w:val="22"/>
          <w:szCs w:val="22"/>
        </w:rPr>
        <w:t>.</w:t>
      </w:r>
    </w:p>
    <w:p w:rsidR="00CB609B" w:rsidRPr="009C6E04" w:rsidRDefault="00CB609B" w:rsidP="00CB609B">
      <w:pPr>
        <w:pStyle w:val="Heading2"/>
        <w:numPr>
          <w:ilvl w:val="0"/>
          <w:numId w:val="4"/>
        </w:numPr>
        <w:rPr>
          <w:sz w:val="22"/>
          <w:szCs w:val="22"/>
        </w:rPr>
      </w:pPr>
      <w:r w:rsidRPr="00A11773">
        <w:rPr>
          <w:b w:val="0"/>
          <w:i w:val="0"/>
          <w:sz w:val="22"/>
          <w:szCs w:val="22"/>
        </w:rPr>
        <w:t>After the initial contract term, DOR reserves the right t</w:t>
      </w:r>
      <w:r w:rsidR="004C6BE7">
        <w:rPr>
          <w:b w:val="0"/>
          <w:i w:val="0"/>
          <w:sz w:val="22"/>
          <w:szCs w:val="22"/>
        </w:rPr>
        <w:t>o</w:t>
      </w:r>
      <w:r w:rsidR="00A5190E">
        <w:rPr>
          <w:b w:val="0"/>
          <w:i w:val="0"/>
          <w:sz w:val="22"/>
          <w:szCs w:val="22"/>
        </w:rPr>
        <w:t xml:space="preserve"> renew</w:t>
      </w:r>
      <w:r w:rsidR="004C6BE7">
        <w:rPr>
          <w:b w:val="0"/>
          <w:i w:val="0"/>
          <w:sz w:val="22"/>
          <w:szCs w:val="22"/>
        </w:rPr>
        <w:t xml:space="preserve"> support</w:t>
      </w:r>
      <w:r w:rsidRPr="00A11773">
        <w:rPr>
          <w:b w:val="0"/>
          <w:i w:val="0"/>
          <w:sz w:val="22"/>
          <w:szCs w:val="22"/>
        </w:rPr>
        <w:t xml:space="preserve"> for additional terms</w:t>
      </w:r>
      <w:r w:rsidRPr="009C6E04">
        <w:rPr>
          <w:b w:val="0"/>
          <w:i w:val="0"/>
          <w:sz w:val="22"/>
          <w:szCs w:val="22"/>
        </w:rPr>
        <w:t xml:space="preserve"> </w:t>
      </w:r>
      <w:r w:rsidR="00DF35A2">
        <w:rPr>
          <w:b w:val="0"/>
          <w:i w:val="0"/>
          <w:sz w:val="22"/>
          <w:szCs w:val="22"/>
        </w:rPr>
        <w:t xml:space="preserve">for </w:t>
      </w:r>
      <w:r w:rsidRPr="009C6E04">
        <w:rPr>
          <w:b w:val="0"/>
          <w:i w:val="0"/>
          <w:sz w:val="22"/>
          <w:szCs w:val="22"/>
        </w:rPr>
        <w:t>software support and maintenance as needed</w:t>
      </w:r>
      <w:r>
        <w:rPr>
          <w:sz w:val="22"/>
          <w:szCs w:val="22"/>
        </w:rPr>
        <w:t>.</w:t>
      </w:r>
    </w:p>
    <w:p w:rsidR="00CB609B" w:rsidRPr="00892C05" w:rsidRDefault="00CB609B" w:rsidP="00CB609B">
      <w:pPr>
        <w:rPr>
          <w:bCs/>
          <w:iCs/>
        </w:rPr>
      </w:pPr>
    </w:p>
    <w:p w:rsidR="00CB609B" w:rsidRPr="006A6934" w:rsidRDefault="00A5190E" w:rsidP="00CB609B">
      <w:pPr>
        <w:numPr>
          <w:ilvl w:val="0"/>
          <w:numId w:val="4"/>
        </w:numPr>
      </w:pPr>
      <w:r>
        <w:t xml:space="preserve">      </w:t>
      </w:r>
      <w:r w:rsidR="00CB609B">
        <w:t>After initial acquisition, DOR reserves the right to make additional purchases within the scope of this RFQ from the successful bidder for an additional six months</w:t>
      </w:r>
      <w:r w:rsidR="00F74607">
        <w:t>.</w:t>
      </w:r>
    </w:p>
    <w:p w:rsidR="00902242" w:rsidRDefault="00902242" w:rsidP="00581E84"/>
    <w:p w:rsidR="00863896" w:rsidRDefault="00863896" w:rsidP="00581E84"/>
    <w:p w:rsidR="00863896" w:rsidRDefault="00863896" w:rsidP="00581E84"/>
    <w:p w:rsidR="00991EA1" w:rsidRPr="00991EA1" w:rsidRDefault="00991EA1" w:rsidP="00991EA1">
      <w:pPr>
        <w:pStyle w:val="Heading2"/>
        <w:ind w:left="360"/>
        <w:rPr>
          <w:rFonts w:ascii="Times" w:hAnsi="Times"/>
          <w:i w:val="0"/>
          <w:iCs w:val="0"/>
          <w:caps/>
          <w:sz w:val="22"/>
          <w:szCs w:val="22"/>
        </w:rPr>
      </w:pPr>
      <w:bookmarkStart w:id="4" w:name="_Toc363917341"/>
      <w:bookmarkStart w:id="5" w:name="_Toc364073220"/>
      <w:r w:rsidRPr="00991EA1">
        <w:rPr>
          <w:rFonts w:ascii="Times" w:hAnsi="Times"/>
          <w:i w:val="0"/>
          <w:iCs w:val="0"/>
          <w:caps/>
          <w:sz w:val="22"/>
          <w:szCs w:val="22"/>
        </w:rPr>
        <w:t>Proprietary Information/Public Disclosure</w:t>
      </w:r>
      <w:bookmarkEnd w:id="4"/>
      <w:bookmarkEnd w:id="5"/>
    </w:p>
    <w:p w:rsidR="00991EA1" w:rsidRPr="00991EA1" w:rsidRDefault="00991EA1" w:rsidP="00991EA1">
      <w:pPr>
        <w:pStyle w:val="Heading2"/>
        <w:numPr>
          <w:ilvl w:val="0"/>
          <w:numId w:val="0"/>
        </w:numPr>
        <w:ind w:left="360"/>
        <w:rPr>
          <w:b w:val="0"/>
          <w:i w:val="0"/>
        </w:rPr>
      </w:pPr>
      <w:r>
        <w:rPr>
          <w:b w:val="0"/>
          <w:i w:val="0"/>
        </w:rPr>
        <w:t>Quotes</w:t>
      </w:r>
      <w:r w:rsidRPr="00991EA1">
        <w:rPr>
          <w:b w:val="0"/>
          <w:i w:val="0"/>
        </w:rPr>
        <w:t xml:space="preserve"> submitted in response to this competitive procurement shall become the property of the Agency. </w:t>
      </w:r>
      <w:r>
        <w:rPr>
          <w:b w:val="0"/>
          <w:i w:val="0"/>
        </w:rPr>
        <w:t>All quotes</w:t>
      </w:r>
      <w:r w:rsidRPr="00991EA1">
        <w:rPr>
          <w:b w:val="0"/>
          <w:i w:val="0"/>
        </w:rPr>
        <w:t xml:space="preserve"> received shall remain confidential </w:t>
      </w:r>
      <w:r>
        <w:rPr>
          <w:b w:val="0"/>
          <w:i w:val="0"/>
        </w:rPr>
        <w:t>until announcement of the</w:t>
      </w:r>
      <w:r w:rsidRPr="00991EA1">
        <w:rPr>
          <w:b w:val="0"/>
          <w:i w:val="0"/>
        </w:rPr>
        <w:t xml:space="preserve"> Apparen</w:t>
      </w:r>
      <w:r>
        <w:rPr>
          <w:b w:val="0"/>
          <w:i w:val="0"/>
        </w:rPr>
        <w:t xml:space="preserve">tly Successful Vendor. </w:t>
      </w:r>
      <w:r w:rsidRPr="00991EA1">
        <w:rPr>
          <w:b w:val="0"/>
          <w:i w:val="0"/>
        </w:rPr>
        <w:t xml:space="preserve"> Thereafter, the proposals shall be deemed public records as defined in Chapter 42.56 of the Revised Code of Washington (RCW).</w:t>
      </w:r>
    </w:p>
    <w:p w:rsidR="00991EA1" w:rsidRPr="00991EA1" w:rsidRDefault="00991EA1" w:rsidP="00991EA1">
      <w:pPr>
        <w:pStyle w:val="Heading2"/>
        <w:numPr>
          <w:ilvl w:val="0"/>
          <w:numId w:val="0"/>
        </w:numPr>
        <w:ind w:left="360"/>
        <w:rPr>
          <w:b w:val="0"/>
          <w:i w:val="0"/>
        </w:rPr>
      </w:pPr>
      <w:r w:rsidRPr="00991EA1">
        <w:rPr>
          <w:b w:val="0"/>
          <w:i w:val="0"/>
        </w:rPr>
        <w:t xml:space="preserve">Any information in the </w:t>
      </w:r>
      <w:r>
        <w:rPr>
          <w:b w:val="0"/>
          <w:i w:val="0"/>
        </w:rPr>
        <w:t>quote</w:t>
      </w:r>
      <w:r w:rsidRPr="00991EA1">
        <w:rPr>
          <w:b w:val="0"/>
          <w:i w:val="0"/>
        </w:rPr>
        <w:t xml:space="preserve"> that the Vendor desires to claim as proprietary and exempt from disclosure under the provisions of Chapter 42.46 RCW, or other state or federal law that provides for the nondisclosure of your document, must be clearly designated. The information must be clearly identified and the particular exemption from disclosure upon which the Vendor is making the claim must be cited. Marking the entire proposal exempt from disclosure or as Proprietary Information will not be honored. </w:t>
      </w:r>
    </w:p>
    <w:p w:rsidR="00991EA1" w:rsidRPr="00991EA1" w:rsidRDefault="00991EA1" w:rsidP="00991EA1">
      <w:pPr>
        <w:pStyle w:val="Heading2"/>
        <w:numPr>
          <w:ilvl w:val="0"/>
          <w:numId w:val="0"/>
        </w:numPr>
        <w:ind w:left="360"/>
        <w:rPr>
          <w:b w:val="0"/>
          <w:i w:val="0"/>
        </w:rPr>
      </w:pPr>
      <w:r w:rsidRPr="00991EA1">
        <w:rPr>
          <w:b w:val="0"/>
          <w:i w:val="0"/>
        </w:rPr>
        <w:t>For further details on how to request a public record from DOR, please go to the Public Records section of our website at:</w:t>
      </w:r>
    </w:p>
    <w:p w:rsidR="00991EA1" w:rsidRPr="00B943D9" w:rsidRDefault="00340A5D" w:rsidP="00991EA1">
      <w:pPr>
        <w:ind w:left="360"/>
      </w:pPr>
      <w:hyperlink r:id="rId19" w:history="1">
        <w:r w:rsidR="00991EA1" w:rsidRPr="00D34133">
          <w:rPr>
            <w:rStyle w:val="Hyperlink"/>
          </w:rPr>
          <w:t>http://dor.wa.gov/Content/ContactUs/PublicRecords/default.aspx</w:t>
        </w:r>
      </w:hyperlink>
      <w:r w:rsidR="00991EA1">
        <w:t xml:space="preserve"> </w:t>
      </w:r>
    </w:p>
    <w:p w:rsidR="004F3B7F" w:rsidRDefault="004F3B7F" w:rsidP="00581E84"/>
    <w:p w:rsidR="00AB0EFD" w:rsidRPr="00991EA1" w:rsidRDefault="00AB0EFD" w:rsidP="00AB0EFD">
      <w:pPr>
        <w:pStyle w:val="Heading2"/>
        <w:ind w:left="360"/>
        <w:rPr>
          <w:rFonts w:ascii="Times" w:hAnsi="Times"/>
          <w:i w:val="0"/>
          <w:iCs w:val="0"/>
          <w:caps/>
          <w:sz w:val="22"/>
          <w:szCs w:val="22"/>
        </w:rPr>
      </w:pPr>
      <w:r w:rsidRPr="00991EA1">
        <w:rPr>
          <w:rFonts w:ascii="Times" w:hAnsi="Times"/>
          <w:i w:val="0"/>
          <w:iCs w:val="0"/>
          <w:caps/>
          <w:sz w:val="22"/>
          <w:szCs w:val="22"/>
        </w:rPr>
        <w:t>Complaint Process</w:t>
      </w:r>
    </w:p>
    <w:p w:rsidR="00AB0EFD" w:rsidRDefault="00AB0EFD" w:rsidP="00AB0EFD">
      <w:pPr>
        <w:tabs>
          <w:tab w:val="left" w:pos="630"/>
        </w:tabs>
        <w:ind w:left="630"/>
      </w:pPr>
      <w:r>
        <w:t>The purpose of the complaint process is to settle unresolved vendor issues or concerns that either were not or could not be resolved during the question and answer period.  The complaint process for this solicitation follows.</w:t>
      </w:r>
    </w:p>
    <w:p w:rsidR="00AB0EFD" w:rsidRDefault="00AB0EFD" w:rsidP="00AB0EFD">
      <w:pPr>
        <w:pStyle w:val="ListParagraph"/>
        <w:tabs>
          <w:tab w:val="left" w:pos="630"/>
        </w:tabs>
        <w:ind w:left="1350"/>
      </w:pPr>
    </w:p>
    <w:p w:rsidR="00AB0EFD" w:rsidRDefault="00AB0EFD" w:rsidP="009D678F">
      <w:pPr>
        <w:pStyle w:val="ListParagraph"/>
        <w:numPr>
          <w:ilvl w:val="0"/>
          <w:numId w:val="6"/>
        </w:numPr>
        <w:tabs>
          <w:tab w:val="left" w:pos="630"/>
        </w:tabs>
      </w:pPr>
      <w:r>
        <w:t xml:space="preserve">The deadline for filing complaints regarding this solicitation is </w:t>
      </w:r>
      <w:r w:rsidR="001F2F6A">
        <w:t>stated in the RFQ Timeline, Section 3c.</w:t>
      </w:r>
    </w:p>
    <w:p w:rsidR="00AB0EFD" w:rsidRDefault="00AB0EFD" w:rsidP="00AB0EFD">
      <w:pPr>
        <w:tabs>
          <w:tab w:val="left" w:pos="630"/>
        </w:tabs>
        <w:ind w:left="630"/>
      </w:pPr>
    </w:p>
    <w:p w:rsidR="00AB0EFD" w:rsidRDefault="00AB0EFD" w:rsidP="009D678F">
      <w:pPr>
        <w:pStyle w:val="ListParagraph"/>
        <w:numPr>
          <w:ilvl w:val="0"/>
          <w:numId w:val="6"/>
        </w:numPr>
        <w:tabs>
          <w:tab w:val="left" w:pos="630"/>
        </w:tabs>
      </w:pPr>
      <w:r>
        <w:t>Only complaints based on one or more of the following reasons will be addressed:</w:t>
      </w:r>
    </w:p>
    <w:p w:rsidR="00AB0EFD" w:rsidRDefault="00AB0EFD" w:rsidP="009D678F">
      <w:pPr>
        <w:pStyle w:val="ListParagraph"/>
        <w:numPr>
          <w:ilvl w:val="1"/>
          <w:numId w:val="6"/>
        </w:numPr>
        <w:tabs>
          <w:tab w:val="left" w:pos="630"/>
        </w:tabs>
        <w:spacing w:after="120"/>
        <w:ind w:left="2074"/>
        <w:contextualSpacing w:val="0"/>
      </w:pPr>
      <w:r>
        <w:t>This solicitation unnecessarily restricts competition.</w:t>
      </w:r>
    </w:p>
    <w:p w:rsidR="00AB0EFD" w:rsidRDefault="00AB0EFD" w:rsidP="009D678F">
      <w:pPr>
        <w:pStyle w:val="ListParagraph"/>
        <w:numPr>
          <w:ilvl w:val="1"/>
          <w:numId w:val="6"/>
        </w:numPr>
        <w:tabs>
          <w:tab w:val="left" w:pos="630"/>
        </w:tabs>
        <w:spacing w:after="120"/>
        <w:ind w:left="2074"/>
        <w:contextualSpacing w:val="0"/>
      </w:pPr>
      <w:r>
        <w:t>This solicitation evaluation or scoring process is unfair or flawed.</w:t>
      </w:r>
    </w:p>
    <w:p w:rsidR="00AB0EFD" w:rsidRDefault="00AB0EFD" w:rsidP="009D678F">
      <w:pPr>
        <w:pStyle w:val="ListParagraph"/>
        <w:numPr>
          <w:ilvl w:val="1"/>
          <w:numId w:val="6"/>
        </w:numPr>
        <w:tabs>
          <w:tab w:val="left" w:pos="630"/>
        </w:tabs>
      </w:pPr>
      <w:r>
        <w:t>The requirements of this solicitation are inadequate or insufficient to prepare a response.</w:t>
      </w:r>
    </w:p>
    <w:p w:rsidR="00AB0EFD" w:rsidRDefault="00AB0EFD" w:rsidP="00AB0EFD">
      <w:pPr>
        <w:pStyle w:val="ListParagraph"/>
        <w:tabs>
          <w:tab w:val="left" w:pos="630"/>
        </w:tabs>
        <w:ind w:left="2070"/>
      </w:pPr>
    </w:p>
    <w:p w:rsidR="00AB0EFD" w:rsidRDefault="00AB0EFD" w:rsidP="009D678F">
      <w:pPr>
        <w:pStyle w:val="ListParagraph"/>
        <w:numPr>
          <w:ilvl w:val="0"/>
          <w:numId w:val="6"/>
        </w:numPr>
        <w:tabs>
          <w:tab w:val="left" w:pos="630"/>
        </w:tabs>
      </w:pPr>
      <w:r>
        <w:t>Vendor complaints must meet the following requirements:</w:t>
      </w:r>
    </w:p>
    <w:p w:rsidR="00AB0EFD" w:rsidRDefault="00AB0EFD" w:rsidP="009D678F">
      <w:pPr>
        <w:pStyle w:val="ListParagraph"/>
        <w:numPr>
          <w:ilvl w:val="1"/>
          <w:numId w:val="6"/>
        </w:numPr>
        <w:tabs>
          <w:tab w:val="left" w:pos="630"/>
        </w:tabs>
        <w:spacing w:after="120"/>
        <w:ind w:left="2074"/>
        <w:contextualSpacing w:val="0"/>
      </w:pPr>
      <w:r>
        <w:t>Be in writing.</w:t>
      </w:r>
    </w:p>
    <w:p w:rsidR="00AB0EFD" w:rsidRDefault="00AB0EFD" w:rsidP="009D678F">
      <w:pPr>
        <w:pStyle w:val="ListParagraph"/>
        <w:numPr>
          <w:ilvl w:val="1"/>
          <w:numId w:val="6"/>
        </w:numPr>
        <w:tabs>
          <w:tab w:val="left" w:pos="630"/>
        </w:tabs>
        <w:spacing w:after="120"/>
        <w:ind w:left="2074"/>
        <w:contextualSpacing w:val="0"/>
      </w:pPr>
      <w:r>
        <w:t>Be submitted via email to the procurement coordinator listed for this solicitation.</w:t>
      </w:r>
    </w:p>
    <w:p w:rsidR="00AB0EFD" w:rsidRDefault="00AB0EFD" w:rsidP="009D678F">
      <w:pPr>
        <w:pStyle w:val="ListParagraph"/>
        <w:numPr>
          <w:ilvl w:val="1"/>
          <w:numId w:val="6"/>
        </w:numPr>
        <w:tabs>
          <w:tab w:val="left" w:pos="630"/>
        </w:tabs>
        <w:spacing w:after="120"/>
        <w:ind w:left="2074"/>
        <w:contextualSpacing w:val="0"/>
      </w:pPr>
      <w:r>
        <w:t xml:space="preserve">Be received by DOR no later than </w:t>
      </w:r>
      <w:r w:rsidR="00637F50">
        <w:t>the deadline stated in the RFQ Timeline, Section 3c.</w:t>
      </w:r>
    </w:p>
    <w:p w:rsidR="00AB0EFD" w:rsidRDefault="00AB0EFD" w:rsidP="009D678F">
      <w:pPr>
        <w:pStyle w:val="ListParagraph"/>
        <w:numPr>
          <w:ilvl w:val="1"/>
          <w:numId w:val="6"/>
        </w:numPr>
        <w:tabs>
          <w:tab w:val="left" w:pos="630"/>
        </w:tabs>
        <w:spacing w:after="120"/>
        <w:ind w:left="2074"/>
        <w:contextualSpacing w:val="0"/>
      </w:pPr>
      <w:r>
        <w:t>Clearly articulate the basis for the complaint.</w:t>
      </w:r>
    </w:p>
    <w:p w:rsidR="00AB0EFD" w:rsidRDefault="00AB0EFD" w:rsidP="009D678F">
      <w:pPr>
        <w:pStyle w:val="ListParagraph"/>
        <w:numPr>
          <w:ilvl w:val="1"/>
          <w:numId w:val="6"/>
        </w:numPr>
        <w:tabs>
          <w:tab w:val="left" w:pos="630"/>
        </w:tabs>
      </w:pPr>
      <w:r>
        <w:t>Include a proposed remedy.</w:t>
      </w:r>
    </w:p>
    <w:p w:rsidR="00AB0EFD" w:rsidRDefault="00AB0EFD" w:rsidP="00AB0EFD">
      <w:pPr>
        <w:pStyle w:val="ListParagraph"/>
        <w:tabs>
          <w:tab w:val="left" w:pos="630"/>
        </w:tabs>
        <w:ind w:left="2070"/>
      </w:pPr>
    </w:p>
    <w:p w:rsidR="00AB0EFD" w:rsidRDefault="00AB0EFD" w:rsidP="009D678F">
      <w:pPr>
        <w:pStyle w:val="ListParagraph"/>
        <w:numPr>
          <w:ilvl w:val="0"/>
          <w:numId w:val="6"/>
        </w:numPr>
        <w:tabs>
          <w:tab w:val="left" w:pos="630"/>
        </w:tabs>
      </w:pPr>
      <w:r>
        <w:t>The procurement coordinator or designee will respond to complaints in writing.</w:t>
      </w:r>
    </w:p>
    <w:p w:rsidR="00AB0EFD" w:rsidRDefault="00AB0EFD" w:rsidP="009D678F">
      <w:pPr>
        <w:pStyle w:val="ListParagraph"/>
        <w:numPr>
          <w:ilvl w:val="1"/>
          <w:numId w:val="6"/>
        </w:numPr>
        <w:tabs>
          <w:tab w:val="left" w:pos="630"/>
        </w:tabs>
        <w:spacing w:after="120"/>
        <w:ind w:left="2074"/>
        <w:contextualSpacing w:val="0"/>
      </w:pPr>
      <w:r>
        <w:t>The procurement coordinator will work with the appropriate DOR staff to develop the response.</w:t>
      </w:r>
    </w:p>
    <w:p w:rsidR="00AB0EFD" w:rsidRDefault="00AB0EFD" w:rsidP="009D678F">
      <w:pPr>
        <w:pStyle w:val="ListParagraph"/>
        <w:numPr>
          <w:ilvl w:val="1"/>
          <w:numId w:val="6"/>
        </w:numPr>
        <w:tabs>
          <w:tab w:val="left" w:pos="630"/>
        </w:tabs>
        <w:spacing w:after="120"/>
        <w:ind w:left="2074"/>
        <w:contextualSpacing w:val="0"/>
      </w:pPr>
      <w:r>
        <w:t>Complaint responses, including any resulting changes to this solicitation, will be posted on WEBS.</w:t>
      </w:r>
    </w:p>
    <w:p w:rsidR="00AB0EFD" w:rsidRDefault="00AB0EFD" w:rsidP="009D678F">
      <w:pPr>
        <w:pStyle w:val="ListParagraph"/>
        <w:numPr>
          <w:ilvl w:val="1"/>
          <w:numId w:val="6"/>
        </w:numPr>
        <w:tabs>
          <w:tab w:val="left" w:pos="630"/>
        </w:tabs>
      </w:pPr>
      <w:r>
        <w:t>The Director of DOR will be notified of all complaints along with a copy of the response to each.</w:t>
      </w:r>
    </w:p>
    <w:p w:rsidR="00AB0EFD" w:rsidRDefault="00AB0EFD" w:rsidP="00AB0EFD">
      <w:pPr>
        <w:pStyle w:val="ListParagraph"/>
        <w:tabs>
          <w:tab w:val="left" w:pos="630"/>
        </w:tabs>
        <w:ind w:left="2070"/>
      </w:pPr>
    </w:p>
    <w:p w:rsidR="00AB0EFD" w:rsidRDefault="00AB0EFD" w:rsidP="009D678F">
      <w:pPr>
        <w:pStyle w:val="ListParagraph"/>
        <w:numPr>
          <w:ilvl w:val="0"/>
          <w:numId w:val="6"/>
        </w:numPr>
        <w:tabs>
          <w:tab w:val="left" w:pos="630"/>
        </w:tabs>
      </w:pPr>
      <w:r>
        <w:t>Complaints may not be raised again during the protest period.</w:t>
      </w:r>
    </w:p>
    <w:p w:rsidR="00AB0EFD" w:rsidRDefault="00AB0EFD" w:rsidP="00AB0EFD">
      <w:pPr>
        <w:tabs>
          <w:tab w:val="left" w:pos="630"/>
        </w:tabs>
        <w:ind w:left="630"/>
      </w:pPr>
    </w:p>
    <w:p w:rsidR="00663F86" w:rsidRDefault="00663F86" w:rsidP="00AB0EFD">
      <w:pPr>
        <w:tabs>
          <w:tab w:val="left" w:pos="630"/>
        </w:tabs>
        <w:ind w:left="630"/>
      </w:pPr>
    </w:p>
    <w:p w:rsidR="00663F86" w:rsidRDefault="00663F86" w:rsidP="00AB0EFD">
      <w:pPr>
        <w:tabs>
          <w:tab w:val="left" w:pos="630"/>
        </w:tabs>
        <w:ind w:left="630"/>
      </w:pPr>
    </w:p>
    <w:p w:rsidR="00663F86" w:rsidRPr="00197577" w:rsidRDefault="00663F86" w:rsidP="00AB0EFD">
      <w:pPr>
        <w:tabs>
          <w:tab w:val="left" w:pos="630"/>
        </w:tabs>
        <w:ind w:left="630"/>
      </w:pPr>
    </w:p>
    <w:p w:rsidR="00AB0EFD" w:rsidRPr="00991EA1" w:rsidRDefault="00AB0EFD" w:rsidP="00AB0EFD">
      <w:pPr>
        <w:pStyle w:val="Heading2"/>
        <w:ind w:left="360"/>
        <w:rPr>
          <w:rFonts w:ascii="Times" w:hAnsi="Times"/>
          <w:i w:val="0"/>
          <w:iCs w:val="0"/>
          <w:caps/>
          <w:sz w:val="22"/>
          <w:szCs w:val="22"/>
        </w:rPr>
      </w:pPr>
      <w:r w:rsidRPr="00991EA1">
        <w:rPr>
          <w:rFonts w:ascii="Times" w:hAnsi="Times"/>
          <w:i w:val="0"/>
          <w:iCs w:val="0"/>
          <w:caps/>
          <w:sz w:val="22"/>
          <w:szCs w:val="22"/>
        </w:rPr>
        <w:t>Protest Process</w:t>
      </w:r>
    </w:p>
    <w:p w:rsidR="00AB0EFD" w:rsidRDefault="00AB0EFD" w:rsidP="00AB0EFD">
      <w:pPr>
        <w:tabs>
          <w:tab w:val="left" w:pos="630"/>
        </w:tabs>
        <w:ind w:left="630"/>
      </w:pPr>
      <w:r w:rsidRPr="00546E9D">
        <w:t xml:space="preserve">The purpose </w:t>
      </w:r>
      <w:r>
        <w:t>of the protest process is to allow vendors to raise issues related to the evaluation process as set out in the solicitation or how the process was executed.  The protest process for this solicitation follows.</w:t>
      </w:r>
    </w:p>
    <w:p w:rsidR="00AB0EFD" w:rsidRPr="00546E9D" w:rsidRDefault="00AB0EFD" w:rsidP="00AB0EFD">
      <w:pPr>
        <w:tabs>
          <w:tab w:val="left" w:pos="630"/>
        </w:tabs>
        <w:ind w:left="630"/>
      </w:pPr>
    </w:p>
    <w:p w:rsidR="00AB0EFD" w:rsidRPr="005033E5" w:rsidRDefault="00AB0EFD" w:rsidP="009D678F">
      <w:pPr>
        <w:pStyle w:val="ListParagraph"/>
        <w:numPr>
          <w:ilvl w:val="0"/>
          <w:numId w:val="5"/>
        </w:numPr>
        <w:ind w:left="1080"/>
        <w:rPr>
          <w:b/>
        </w:rPr>
      </w:pPr>
      <w:r w:rsidRPr="005033E5">
        <w:rPr>
          <w:b/>
        </w:rPr>
        <w:t>Vendor Debriefing Conference</w:t>
      </w:r>
      <w:r>
        <w:rPr>
          <w:b/>
        </w:rPr>
        <w:t xml:space="preserve"> – prerequisite for submitting a protest</w:t>
      </w:r>
    </w:p>
    <w:p w:rsidR="00AB0EFD" w:rsidRDefault="00AB0EFD" w:rsidP="00AB0EFD">
      <w:pPr>
        <w:pStyle w:val="ListParagraph"/>
        <w:ind w:left="1080"/>
      </w:pPr>
    </w:p>
    <w:p w:rsidR="00AB0EFD" w:rsidRDefault="00AB0EFD" w:rsidP="009D678F">
      <w:pPr>
        <w:pStyle w:val="ListParagraph"/>
        <w:numPr>
          <w:ilvl w:val="1"/>
          <w:numId w:val="5"/>
        </w:numPr>
        <w:spacing w:after="120"/>
        <w:ind w:left="1800"/>
        <w:contextualSpacing w:val="0"/>
      </w:pPr>
      <w:r w:rsidRPr="005033E5">
        <w:t xml:space="preserve">Only vendors who submit a response </w:t>
      </w:r>
      <w:r>
        <w:t xml:space="preserve">to this solicitation </w:t>
      </w:r>
      <w:r w:rsidRPr="005033E5">
        <w:t>may request a debriefing</w:t>
      </w:r>
      <w:r w:rsidRPr="005033E5">
        <w:rPr>
          <w:color w:val="0000FF"/>
        </w:rPr>
        <w:t xml:space="preserve"> </w:t>
      </w:r>
      <w:r w:rsidRPr="005033E5">
        <w:t xml:space="preserve">conference.  </w:t>
      </w:r>
    </w:p>
    <w:p w:rsidR="00EE74F4" w:rsidRDefault="00EE74F4" w:rsidP="009D678F">
      <w:pPr>
        <w:pStyle w:val="ListParagraph"/>
        <w:numPr>
          <w:ilvl w:val="1"/>
          <w:numId w:val="5"/>
        </w:numPr>
        <w:spacing w:after="120"/>
        <w:ind w:left="1800"/>
        <w:contextualSpacing w:val="0"/>
      </w:pPr>
      <w:r>
        <w:t>A request for a debriefing conference may be submitted only after announcement of the apparent successful vendor.</w:t>
      </w:r>
    </w:p>
    <w:p w:rsidR="00AB0EFD" w:rsidRDefault="00AB0EFD" w:rsidP="009D678F">
      <w:pPr>
        <w:pStyle w:val="ListParagraph"/>
        <w:numPr>
          <w:ilvl w:val="1"/>
          <w:numId w:val="5"/>
        </w:numPr>
        <w:spacing w:after="120"/>
        <w:ind w:left="1800"/>
        <w:contextualSpacing w:val="0"/>
      </w:pPr>
      <w:r w:rsidRPr="005033E5">
        <w:t>The request for a debriefing conference must be received via email by the Purchasing Coordinator by the date and time specifie</w:t>
      </w:r>
      <w:r>
        <w:t xml:space="preserve">d in the RFQ Timeline </w:t>
      </w:r>
      <w:r w:rsidR="00637F50" w:rsidRPr="00637F50">
        <w:t>(Section 3c</w:t>
      </w:r>
      <w:r w:rsidRPr="00637F50">
        <w:t>).</w:t>
      </w:r>
      <w:r w:rsidRPr="005033E5">
        <w:t xml:space="preserve">  </w:t>
      </w:r>
    </w:p>
    <w:p w:rsidR="00AB0EFD" w:rsidRDefault="00AB0EFD" w:rsidP="009D678F">
      <w:pPr>
        <w:pStyle w:val="ListParagraph"/>
        <w:numPr>
          <w:ilvl w:val="1"/>
          <w:numId w:val="5"/>
        </w:numPr>
        <w:spacing w:after="120"/>
        <w:ind w:left="1800"/>
        <w:contextualSpacing w:val="0"/>
      </w:pPr>
      <w:r w:rsidRPr="005033E5">
        <w:t xml:space="preserve">Debriefings will be scheduled within </w:t>
      </w:r>
      <w:r w:rsidR="000B6269">
        <w:t>3 business</w:t>
      </w:r>
      <w:r>
        <w:t xml:space="preserve"> days</w:t>
      </w:r>
      <w:r w:rsidRPr="005033E5">
        <w:t xml:space="preserve"> of the request.  If additional time is required, the requesting vendor will be notified of the delay.</w:t>
      </w:r>
    </w:p>
    <w:p w:rsidR="00AB0EFD" w:rsidRPr="005033E5" w:rsidRDefault="00AB0EFD" w:rsidP="009D678F">
      <w:pPr>
        <w:pStyle w:val="ListParagraph"/>
        <w:numPr>
          <w:ilvl w:val="1"/>
          <w:numId w:val="5"/>
        </w:numPr>
        <w:ind w:left="1800"/>
      </w:pPr>
      <w:r w:rsidRPr="005033E5">
        <w:t xml:space="preserve">The optional debriefing will be limited to critique of </w:t>
      </w:r>
      <w:r>
        <w:t>the requesting Vendor’s quote</w:t>
      </w:r>
      <w:r w:rsidRPr="005033E5">
        <w:t>.  Comparisons bet</w:t>
      </w:r>
      <w:r>
        <w:t>ween quotes</w:t>
      </w:r>
      <w:r w:rsidRPr="005033E5">
        <w:t xml:space="preserve"> o</w:t>
      </w:r>
      <w:r>
        <w:t>r evaluations of other quotes</w:t>
      </w:r>
      <w:r w:rsidRPr="005033E5">
        <w:t xml:space="preserve"> will not be allowed.  Debriefings will be conducted via phone and limited to one hour in length.</w:t>
      </w:r>
    </w:p>
    <w:p w:rsidR="00AB0EFD" w:rsidRDefault="00AB0EFD" w:rsidP="00AB0EFD"/>
    <w:p w:rsidR="00AB0EFD" w:rsidRPr="005033E5" w:rsidRDefault="00AB0EFD" w:rsidP="009D678F">
      <w:pPr>
        <w:pStyle w:val="ListParagraph"/>
        <w:numPr>
          <w:ilvl w:val="0"/>
          <w:numId w:val="5"/>
        </w:numPr>
        <w:ind w:left="1080"/>
        <w:rPr>
          <w:b/>
        </w:rPr>
      </w:pPr>
      <w:bookmarkStart w:id="6" w:name="_Toc315776364"/>
      <w:bookmarkStart w:id="7" w:name="_Toc318706906"/>
      <w:bookmarkStart w:id="8" w:name="_Toc318783655"/>
      <w:bookmarkStart w:id="9" w:name="_Toc318784094"/>
      <w:bookmarkStart w:id="10" w:name="_Toc318886121"/>
      <w:bookmarkStart w:id="11" w:name="_Toc319121586"/>
      <w:bookmarkStart w:id="12" w:name="_Toc319128031"/>
      <w:bookmarkStart w:id="13" w:name="_Toc349108666"/>
      <w:bookmarkStart w:id="14" w:name="_Toc349465206"/>
      <w:bookmarkStart w:id="15" w:name="_Toc349467959"/>
      <w:bookmarkStart w:id="16" w:name="_Toc349468067"/>
      <w:bookmarkStart w:id="17" w:name="_Toc349468987"/>
      <w:bookmarkStart w:id="18" w:name="_Toc350239105"/>
      <w:bookmarkStart w:id="19" w:name="_Toc350332445"/>
      <w:bookmarkStart w:id="20" w:name="_Toc350859522"/>
      <w:bookmarkStart w:id="21" w:name="_Toc352044206"/>
      <w:bookmarkStart w:id="22" w:name="_Toc352044829"/>
      <w:bookmarkStart w:id="23" w:name="_Toc353004939"/>
      <w:bookmarkStart w:id="24" w:name="_Toc353008548"/>
      <w:bookmarkStart w:id="25" w:name="_Toc353596854"/>
      <w:bookmarkStart w:id="26" w:name="_Toc353622379"/>
      <w:bookmarkStart w:id="27" w:name="_Toc353623117"/>
      <w:bookmarkStart w:id="28" w:name="_Toc353623265"/>
      <w:bookmarkStart w:id="29" w:name="_Toc353674240"/>
      <w:bookmarkStart w:id="30" w:name="_Toc354914703"/>
      <w:bookmarkStart w:id="31" w:name="_Toc354971030"/>
      <w:bookmarkStart w:id="32" w:name="_Toc354971418"/>
      <w:bookmarkStart w:id="33" w:name="_Toc355085242"/>
      <w:bookmarkStart w:id="34" w:name="_Toc355407834"/>
      <w:bookmarkStart w:id="35" w:name="_Toc357522179"/>
      <w:bookmarkStart w:id="36" w:name="_Toc369571856"/>
      <w:bookmarkStart w:id="37" w:name="_Toc369588460"/>
      <w:bookmarkStart w:id="38" w:name="_Toc369596545"/>
      <w:bookmarkStart w:id="39" w:name="_Toc369597141"/>
      <w:bookmarkStart w:id="40" w:name="_Toc369602496"/>
      <w:bookmarkStart w:id="41" w:name="_Toc369937707"/>
      <w:bookmarkStart w:id="42" w:name="_Toc386861117"/>
      <w:bookmarkStart w:id="43" w:name="_Toc416055541"/>
      <w:bookmarkStart w:id="44" w:name="_Toc433773478"/>
      <w:bookmarkStart w:id="45" w:name="_Toc443794617"/>
      <w:bookmarkStart w:id="46" w:name="_Toc67801920"/>
      <w:bookmarkStart w:id="47" w:name="_Toc235849117"/>
      <w:r>
        <w:rPr>
          <w:b/>
        </w:rPr>
        <w:t xml:space="preserve">Deadline for filing a </w:t>
      </w:r>
      <w:r w:rsidRPr="005033E5">
        <w:rPr>
          <w:b/>
        </w:rPr>
        <w:t xml:space="preserve">Protest </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F7331F">
        <w:t xml:space="preserve"> – </w:t>
      </w:r>
      <w:r w:rsidR="000B6269">
        <w:t>five (</w:t>
      </w:r>
      <w:r w:rsidRPr="00F7331F">
        <w:t>5</w:t>
      </w:r>
      <w:r w:rsidR="000B6269">
        <w:t>)</w:t>
      </w:r>
      <w:r w:rsidRPr="00F7331F">
        <w:t xml:space="preserve"> </w:t>
      </w:r>
      <w:r w:rsidR="000B6269">
        <w:t>business</w:t>
      </w:r>
      <w:r w:rsidRPr="00F7331F">
        <w:t xml:space="preserve"> days after debriefing</w:t>
      </w:r>
    </w:p>
    <w:p w:rsidR="00AB0EFD" w:rsidRDefault="00AB0EFD" w:rsidP="00AB0EFD">
      <w:pPr>
        <w:ind w:left="1440"/>
      </w:pPr>
    </w:p>
    <w:p w:rsidR="00AB0EFD" w:rsidRDefault="00AB0EFD" w:rsidP="009D678F">
      <w:pPr>
        <w:pStyle w:val="ListParagraph"/>
        <w:numPr>
          <w:ilvl w:val="1"/>
          <w:numId w:val="5"/>
        </w:numPr>
        <w:spacing w:after="120"/>
        <w:ind w:left="1800"/>
        <w:contextualSpacing w:val="0"/>
      </w:pPr>
      <w:r w:rsidRPr="002772B7">
        <w:t xml:space="preserve">In order </w:t>
      </w:r>
      <w:r>
        <w:t>to submit a protest on this RFQ</w:t>
      </w:r>
      <w:r w:rsidRPr="002772B7">
        <w:t>, a vend</w:t>
      </w:r>
      <w:r>
        <w:t>or must have submitted a response</w:t>
      </w:r>
      <w:r w:rsidRPr="002772B7">
        <w:t xml:space="preserve"> to this RFQ and have had a debriefing conference with DOR.  </w:t>
      </w:r>
    </w:p>
    <w:p w:rsidR="00AB0EFD" w:rsidRDefault="00AB0EFD" w:rsidP="009D678F">
      <w:pPr>
        <w:pStyle w:val="ListParagraph"/>
        <w:numPr>
          <w:ilvl w:val="1"/>
          <w:numId w:val="5"/>
        </w:numPr>
        <w:ind w:left="1800"/>
      </w:pPr>
      <w:r w:rsidRPr="002772B7">
        <w:t xml:space="preserve">The written protest must be received by the DOR </w:t>
      </w:r>
      <w:r>
        <w:t>Purchasing</w:t>
      </w:r>
      <w:r w:rsidRPr="002772B7">
        <w:t xml:space="preserve"> Coordinator within five (5)</w:t>
      </w:r>
      <w:r>
        <w:t xml:space="preserve"> </w:t>
      </w:r>
      <w:r w:rsidRPr="002772B7">
        <w:t xml:space="preserve">business days after the debriefing conference.  </w:t>
      </w:r>
    </w:p>
    <w:p w:rsidR="00AB0EFD" w:rsidRDefault="00AB0EFD" w:rsidP="00AB0EFD">
      <w:pPr>
        <w:pStyle w:val="ListParagraph"/>
        <w:ind w:left="1800"/>
      </w:pPr>
    </w:p>
    <w:p w:rsidR="00AB0EFD" w:rsidRPr="00EA158C" w:rsidRDefault="00AB0EFD" w:rsidP="009D678F">
      <w:pPr>
        <w:pStyle w:val="ListParagraph"/>
        <w:numPr>
          <w:ilvl w:val="0"/>
          <w:numId w:val="5"/>
        </w:numPr>
        <w:spacing w:after="120"/>
        <w:ind w:left="1080"/>
        <w:rPr>
          <w:b/>
        </w:rPr>
      </w:pPr>
      <w:r w:rsidRPr="00F7331F">
        <w:rPr>
          <w:b/>
        </w:rPr>
        <w:t>Grounds for Protest</w:t>
      </w:r>
      <w:r>
        <w:t xml:space="preserve"> - Only protests based on one or more of the following reasons will be considered</w:t>
      </w:r>
      <w:r w:rsidRPr="002772B7">
        <w:t>:</w:t>
      </w:r>
    </w:p>
    <w:p w:rsidR="00AB0EFD" w:rsidRDefault="00AB0EFD" w:rsidP="009D678F">
      <w:pPr>
        <w:numPr>
          <w:ilvl w:val="2"/>
          <w:numId w:val="7"/>
        </w:numPr>
        <w:tabs>
          <w:tab w:val="left" w:pos="-1440"/>
          <w:tab w:val="left" w:pos="-720"/>
          <w:tab w:val="left" w:pos="0"/>
          <w:tab w:val="left" w:pos="720"/>
        </w:tabs>
        <w:suppressAutoHyphens/>
        <w:overflowPunct/>
        <w:autoSpaceDE/>
        <w:autoSpaceDN/>
        <w:adjustRightInd/>
        <w:spacing w:after="120" w:line="228" w:lineRule="auto"/>
        <w:ind w:left="1800" w:hanging="360"/>
        <w:textAlignment w:val="auto"/>
      </w:pPr>
      <w:r w:rsidRPr="002772B7">
        <w:t xml:space="preserve">Bias, discrimination or conflict of interest on the part of an evaluator. </w:t>
      </w:r>
    </w:p>
    <w:p w:rsidR="00AB0EFD" w:rsidRDefault="00AB0EFD" w:rsidP="009D678F">
      <w:pPr>
        <w:numPr>
          <w:ilvl w:val="2"/>
          <w:numId w:val="7"/>
        </w:numPr>
        <w:tabs>
          <w:tab w:val="left" w:pos="-1440"/>
          <w:tab w:val="left" w:pos="-720"/>
          <w:tab w:val="left" w:pos="0"/>
          <w:tab w:val="left" w:pos="720"/>
        </w:tabs>
        <w:suppressAutoHyphens/>
        <w:overflowPunct/>
        <w:autoSpaceDE/>
        <w:autoSpaceDN/>
        <w:adjustRightInd/>
        <w:spacing w:after="120" w:line="228" w:lineRule="auto"/>
        <w:ind w:left="1800" w:hanging="360"/>
        <w:textAlignment w:val="auto"/>
      </w:pPr>
      <w:r>
        <w:t>E</w:t>
      </w:r>
      <w:r w:rsidRPr="002772B7">
        <w:t>rrors made in computing the score</w:t>
      </w:r>
      <w:r>
        <w:t>s.</w:t>
      </w:r>
    </w:p>
    <w:p w:rsidR="00AB0EFD" w:rsidRPr="002772B7" w:rsidRDefault="00AB0EFD" w:rsidP="009D678F">
      <w:pPr>
        <w:numPr>
          <w:ilvl w:val="2"/>
          <w:numId w:val="7"/>
        </w:numPr>
        <w:tabs>
          <w:tab w:val="left" w:pos="-1440"/>
          <w:tab w:val="left" w:pos="-720"/>
          <w:tab w:val="left" w:pos="0"/>
          <w:tab w:val="left" w:pos="720"/>
        </w:tabs>
        <w:suppressAutoHyphens/>
        <w:overflowPunct/>
        <w:autoSpaceDE/>
        <w:autoSpaceDN/>
        <w:adjustRightInd/>
        <w:spacing w:after="120" w:line="228" w:lineRule="auto"/>
        <w:ind w:left="1800" w:hanging="360"/>
        <w:textAlignment w:val="auto"/>
      </w:pPr>
      <w:r>
        <w:t>DOR non-compliance with procedures described in the solicitation document or agency protest procedures or DES requirements.</w:t>
      </w:r>
    </w:p>
    <w:p w:rsidR="00AB0EFD" w:rsidRPr="003C4395" w:rsidRDefault="00AB0EFD" w:rsidP="00AB0EFD">
      <w:pPr>
        <w:rPr>
          <w:rFonts w:ascii="Arial" w:hAnsi="Arial" w:cs="Arial"/>
          <w:sz w:val="16"/>
          <w:szCs w:val="16"/>
        </w:rPr>
      </w:pPr>
    </w:p>
    <w:p w:rsidR="00AB0EFD" w:rsidRPr="00386DC0" w:rsidRDefault="00AB0EFD" w:rsidP="009D678F">
      <w:pPr>
        <w:pStyle w:val="ListParagraph"/>
        <w:numPr>
          <w:ilvl w:val="0"/>
          <w:numId w:val="5"/>
        </w:numPr>
        <w:spacing w:after="120"/>
        <w:ind w:left="1080"/>
        <w:contextualSpacing w:val="0"/>
        <w:rPr>
          <w:b/>
        </w:rPr>
      </w:pPr>
      <w:r>
        <w:rPr>
          <w:b/>
        </w:rPr>
        <w:t>Vendor protests must meet the following requirements:</w:t>
      </w:r>
    </w:p>
    <w:p w:rsidR="00AB0EFD" w:rsidRDefault="00AB0EFD" w:rsidP="009D678F">
      <w:pPr>
        <w:pStyle w:val="ListParagraph"/>
        <w:numPr>
          <w:ilvl w:val="1"/>
          <w:numId w:val="9"/>
        </w:numPr>
        <w:tabs>
          <w:tab w:val="left" w:pos="630"/>
        </w:tabs>
        <w:spacing w:after="120"/>
        <w:ind w:left="1800"/>
        <w:contextualSpacing w:val="0"/>
      </w:pPr>
      <w:r>
        <w:t>Be in writing.</w:t>
      </w:r>
    </w:p>
    <w:p w:rsidR="00AB0EFD" w:rsidRDefault="00AB0EFD" w:rsidP="009D678F">
      <w:pPr>
        <w:pStyle w:val="ListParagraph"/>
        <w:numPr>
          <w:ilvl w:val="1"/>
          <w:numId w:val="9"/>
        </w:numPr>
        <w:tabs>
          <w:tab w:val="left" w:pos="630"/>
        </w:tabs>
        <w:spacing w:after="120"/>
        <w:ind w:left="1800"/>
        <w:contextualSpacing w:val="0"/>
      </w:pPr>
      <w:r>
        <w:t>Be submitted via email to the procurement coordinator listed for this solicitation.</w:t>
      </w:r>
    </w:p>
    <w:p w:rsidR="00AB0EFD" w:rsidRPr="002772B7" w:rsidRDefault="00AB0EFD" w:rsidP="009D678F">
      <w:pPr>
        <w:numPr>
          <w:ilvl w:val="1"/>
          <w:numId w:val="9"/>
        </w:numPr>
        <w:tabs>
          <w:tab w:val="left" w:pos="-1440"/>
          <w:tab w:val="left" w:pos="-720"/>
          <w:tab w:val="left" w:pos="0"/>
          <w:tab w:val="left" w:pos="720"/>
        </w:tabs>
        <w:suppressAutoHyphens/>
        <w:overflowPunct/>
        <w:autoSpaceDE/>
        <w:autoSpaceDN/>
        <w:adjustRightInd/>
        <w:spacing w:after="120" w:line="228" w:lineRule="auto"/>
        <w:ind w:left="1800"/>
        <w:textAlignment w:val="auto"/>
      </w:pPr>
      <w:r>
        <w:t xml:space="preserve">Include the Requisition Number of this solicitation </w:t>
      </w:r>
    </w:p>
    <w:p w:rsidR="00AB0EFD" w:rsidRPr="002772B7" w:rsidRDefault="00AB0EFD" w:rsidP="009D678F">
      <w:pPr>
        <w:numPr>
          <w:ilvl w:val="1"/>
          <w:numId w:val="9"/>
        </w:numPr>
        <w:tabs>
          <w:tab w:val="left" w:pos="-1440"/>
          <w:tab w:val="left" w:pos="-720"/>
          <w:tab w:val="left" w:pos="0"/>
          <w:tab w:val="left" w:pos="720"/>
        </w:tabs>
        <w:suppressAutoHyphens/>
        <w:overflowPunct/>
        <w:autoSpaceDE/>
        <w:autoSpaceDN/>
        <w:adjustRightInd/>
        <w:spacing w:after="120" w:line="228" w:lineRule="auto"/>
        <w:ind w:left="1800"/>
        <w:textAlignment w:val="auto"/>
      </w:pPr>
      <w:r>
        <w:t>Include i</w:t>
      </w:r>
      <w:r w:rsidRPr="002772B7">
        <w:t>nformation about the protesting vendor; name of firm, mailing address, phone number and name of individual responsible for submission of the protest;</w:t>
      </w:r>
    </w:p>
    <w:p w:rsidR="00AB0EFD" w:rsidRDefault="00AB0EFD" w:rsidP="009D678F">
      <w:pPr>
        <w:numPr>
          <w:ilvl w:val="1"/>
          <w:numId w:val="9"/>
        </w:numPr>
        <w:tabs>
          <w:tab w:val="left" w:pos="-1440"/>
          <w:tab w:val="left" w:pos="-720"/>
          <w:tab w:val="left" w:pos="0"/>
          <w:tab w:val="left" w:pos="720"/>
        </w:tabs>
        <w:suppressAutoHyphens/>
        <w:overflowPunct/>
        <w:autoSpaceDE/>
        <w:autoSpaceDN/>
        <w:adjustRightInd/>
        <w:spacing w:after="120" w:line="228" w:lineRule="auto"/>
        <w:ind w:left="1800"/>
        <w:textAlignment w:val="auto"/>
      </w:pPr>
      <w:r>
        <w:t>I</w:t>
      </w:r>
      <w:r w:rsidRPr="002772B7">
        <w:t xml:space="preserve">nclude </w:t>
      </w:r>
      <w:r>
        <w:t xml:space="preserve">specific reference to the grounds for protest and </w:t>
      </w:r>
      <w:r w:rsidRPr="002772B7">
        <w:t xml:space="preserve">all facts and arguments upon which the vendor relies.  </w:t>
      </w:r>
    </w:p>
    <w:p w:rsidR="00AB0EFD" w:rsidRPr="002772B7" w:rsidRDefault="00AB0EFD" w:rsidP="009D678F">
      <w:pPr>
        <w:numPr>
          <w:ilvl w:val="1"/>
          <w:numId w:val="9"/>
        </w:numPr>
        <w:tabs>
          <w:tab w:val="left" w:pos="-1440"/>
          <w:tab w:val="left" w:pos="-720"/>
          <w:tab w:val="left" w:pos="0"/>
          <w:tab w:val="left" w:pos="720"/>
        </w:tabs>
        <w:suppressAutoHyphens/>
        <w:overflowPunct/>
        <w:autoSpaceDE/>
        <w:autoSpaceDN/>
        <w:adjustRightInd/>
        <w:spacing w:after="120" w:line="228" w:lineRule="auto"/>
        <w:ind w:left="1800"/>
        <w:textAlignment w:val="auto"/>
      </w:pPr>
      <w:r w:rsidRPr="002772B7">
        <w:t>Specific and complete statement of the agency action(s) being protested;</w:t>
      </w:r>
    </w:p>
    <w:p w:rsidR="00AB0EFD" w:rsidRPr="002772B7" w:rsidRDefault="00AB0EFD" w:rsidP="009D678F">
      <w:pPr>
        <w:numPr>
          <w:ilvl w:val="1"/>
          <w:numId w:val="9"/>
        </w:numPr>
        <w:tabs>
          <w:tab w:val="left" w:pos="-1440"/>
          <w:tab w:val="left" w:pos="-720"/>
          <w:tab w:val="left" w:pos="0"/>
          <w:tab w:val="left" w:pos="720"/>
        </w:tabs>
        <w:suppressAutoHyphens/>
        <w:overflowPunct/>
        <w:autoSpaceDE/>
        <w:autoSpaceDN/>
        <w:adjustRightInd/>
        <w:spacing w:after="120" w:line="228" w:lineRule="auto"/>
        <w:ind w:left="1800"/>
        <w:textAlignment w:val="auto"/>
      </w:pPr>
      <w:r w:rsidRPr="002772B7">
        <w:t>Description of the relief or corrective action requested;</w:t>
      </w:r>
    </w:p>
    <w:p w:rsidR="00AB0EFD" w:rsidRPr="002772B7" w:rsidRDefault="00AB0EFD" w:rsidP="00AB0EFD">
      <w:pPr>
        <w:pStyle w:val="Body1"/>
        <w:keepLines w:val="0"/>
        <w:numPr>
          <w:ilvl w:val="0"/>
          <w:numId w:val="0"/>
        </w:numPr>
        <w:tabs>
          <w:tab w:val="left" w:pos="-1440"/>
          <w:tab w:val="left" w:pos="-720"/>
          <w:tab w:val="left" w:pos="720"/>
        </w:tabs>
        <w:suppressAutoHyphens/>
        <w:spacing w:after="120" w:line="228" w:lineRule="auto"/>
        <w:ind w:left="1800"/>
        <w:rPr>
          <w:kern w:val="0"/>
          <w:szCs w:val="22"/>
        </w:rPr>
      </w:pPr>
    </w:p>
    <w:p w:rsidR="00AB0EFD" w:rsidRPr="002772B7" w:rsidRDefault="00AB0EFD" w:rsidP="009D678F">
      <w:pPr>
        <w:pStyle w:val="ListParagraph"/>
        <w:numPr>
          <w:ilvl w:val="0"/>
          <w:numId w:val="5"/>
        </w:numPr>
        <w:spacing w:after="120"/>
        <w:ind w:left="1080"/>
        <w:rPr>
          <w:b/>
        </w:rPr>
      </w:pPr>
      <w:r w:rsidRPr="002772B7">
        <w:rPr>
          <w:b/>
        </w:rPr>
        <w:t>DOR Review Process</w:t>
      </w:r>
    </w:p>
    <w:p w:rsidR="00AB0EFD" w:rsidRDefault="00AB0EFD" w:rsidP="00AB0EFD">
      <w:pPr>
        <w:pStyle w:val="ListParagraph"/>
        <w:tabs>
          <w:tab w:val="left" w:pos="-1440"/>
          <w:tab w:val="left" w:pos="-720"/>
          <w:tab w:val="left" w:pos="0"/>
          <w:tab w:val="left" w:pos="720"/>
        </w:tabs>
        <w:suppressAutoHyphens/>
        <w:overflowPunct/>
        <w:autoSpaceDE/>
        <w:autoSpaceDN/>
        <w:adjustRightInd/>
        <w:spacing w:after="120" w:line="228" w:lineRule="auto"/>
        <w:ind w:left="1800"/>
        <w:textAlignment w:val="auto"/>
      </w:pPr>
    </w:p>
    <w:p w:rsidR="00AB0EFD" w:rsidRPr="002772B7" w:rsidRDefault="00AB0EFD" w:rsidP="009D678F">
      <w:pPr>
        <w:pStyle w:val="ListParagraph"/>
        <w:numPr>
          <w:ilvl w:val="2"/>
          <w:numId w:val="8"/>
        </w:numPr>
        <w:tabs>
          <w:tab w:val="left" w:pos="-1440"/>
          <w:tab w:val="left" w:pos="-720"/>
          <w:tab w:val="left" w:pos="0"/>
          <w:tab w:val="left" w:pos="720"/>
        </w:tabs>
        <w:suppressAutoHyphens/>
        <w:overflowPunct/>
        <w:autoSpaceDE/>
        <w:autoSpaceDN/>
        <w:adjustRightInd/>
        <w:spacing w:after="120" w:line="228" w:lineRule="auto"/>
        <w:ind w:left="1800" w:hanging="360"/>
        <w:contextualSpacing w:val="0"/>
        <w:textAlignment w:val="auto"/>
      </w:pPr>
      <w:r w:rsidRPr="002772B7">
        <w:t>Upon receipt of a vendor's protest, DOR will postpone signing a contract with the successful vendor until the vendor protest has been resolved.</w:t>
      </w:r>
    </w:p>
    <w:p w:rsidR="00AB0EFD" w:rsidRPr="002772B7" w:rsidRDefault="00AB0EFD" w:rsidP="009D678F">
      <w:pPr>
        <w:pStyle w:val="ListParagraph"/>
        <w:numPr>
          <w:ilvl w:val="2"/>
          <w:numId w:val="8"/>
        </w:numPr>
        <w:tabs>
          <w:tab w:val="left" w:pos="-1440"/>
          <w:tab w:val="left" w:pos="-720"/>
          <w:tab w:val="left" w:pos="0"/>
          <w:tab w:val="left" w:pos="720"/>
        </w:tabs>
        <w:suppressAutoHyphens/>
        <w:overflowPunct/>
        <w:autoSpaceDE/>
        <w:autoSpaceDN/>
        <w:adjustRightInd/>
        <w:spacing w:after="120" w:line="228" w:lineRule="auto"/>
        <w:ind w:left="1800" w:hanging="360"/>
        <w:contextualSpacing w:val="0"/>
        <w:textAlignment w:val="auto"/>
      </w:pPr>
      <w:r w:rsidRPr="002772B7">
        <w:t>DOR will perform an objective review of the protest by individuals not involved in the acquisition process being protested.  The review shall be based on the written protest material submitted by the vendor and all other relevant facts known to DOR.</w:t>
      </w:r>
    </w:p>
    <w:p w:rsidR="00AB0EFD" w:rsidRDefault="00AB0EFD" w:rsidP="009D678F">
      <w:pPr>
        <w:pStyle w:val="ListParagraph"/>
        <w:numPr>
          <w:ilvl w:val="2"/>
          <w:numId w:val="8"/>
        </w:numPr>
        <w:tabs>
          <w:tab w:val="left" w:pos="-1440"/>
          <w:tab w:val="left" w:pos="-720"/>
          <w:tab w:val="left" w:pos="0"/>
          <w:tab w:val="left" w:pos="720"/>
        </w:tabs>
        <w:suppressAutoHyphens/>
        <w:overflowPunct/>
        <w:autoSpaceDE/>
        <w:autoSpaceDN/>
        <w:adjustRightInd/>
        <w:spacing w:after="120" w:line="228" w:lineRule="auto"/>
        <w:ind w:left="1800" w:hanging="360"/>
        <w:contextualSpacing w:val="0"/>
        <w:textAlignment w:val="auto"/>
      </w:pPr>
      <w:r w:rsidRPr="002772B7">
        <w:t xml:space="preserve">DOR will </w:t>
      </w:r>
      <w:r>
        <w:t>provide</w:t>
      </w:r>
      <w:r w:rsidRPr="002772B7">
        <w:t xml:space="preserve"> a written decision to the protesting vendor within </w:t>
      </w:r>
      <w:r>
        <w:t>ten (10)</w:t>
      </w:r>
      <w:r w:rsidRPr="002772B7">
        <w:t xml:space="preserve"> business days after receipt of the vendor protest, unless more time is needed.  The protesting vendor </w:t>
      </w:r>
      <w:r>
        <w:t>wil</w:t>
      </w:r>
      <w:r w:rsidRPr="002772B7">
        <w:t>l be notified if additional time is necessary.</w:t>
      </w:r>
    </w:p>
    <w:p w:rsidR="00AB0EFD" w:rsidRDefault="00AB0EFD" w:rsidP="009D678F">
      <w:pPr>
        <w:pStyle w:val="ListParagraph"/>
        <w:numPr>
          <w:ilvl w:val="2"/>
          <w:numId w:val="8"/>
        </w:numPr>
        <w:tabs>
          <w:tab w:val="left" w:pos="-1440"/>
          <w:tab w:val="left" w:pos="-720"/>
          <w:tab w:val="left" w:pos="0"/>
          <w:tab w:val="left" w:pos="720"/>
        </w:tabs>
        <w:suppressAutoHyphens/>
        <w:overflowPunct/>
        <w:autoSpaceDE/>
        <w:autoSpaceDN/>
        <w:adjustRightInd/>
        <w:spacing w:after="120" w:line="228" w:lineRule="auto"/>
        <w:ind w:left="1800" w:hanging="360"/>
        <w:contextualSpacing w:val="0"/>
        <w:textAlignment w:val="auto"/>
      </w:pPr>
      <w:r>
        <w:t>The DOR protest decision is final and no appeal process is allowed.  If the protesting vendor does not accept the DOR protest response, the vendor may try to seek relief from superior court.</w:t>
      </w:r>
    </w:p>
    <w:p w:rsidR="00AB0EFD" w:rsidRDefault="00AB0EFD" w:rsidP="009D678F">
      <w:pPr>
        <w:pStyle w:val="ListParagraph"/>
        <w:numPr>
          <w:ilvl w:val="2"/>
          <w:numId w:val="8"/>
        </w:numPr>
        <w:tabs>
          <w:tab w:val="left" w:pos="-1440"/>
          <w:tab w:val="left" w:pos="-720"/>
          <w:tab w:val="left" w:pos="0"/>
          <w:tab w:val="left" w:pos="720"/>
        </w:tabs>
        <w:suppressAutoHyphens/>
        <w:overflowPunct/>
        <w:autoSpaceDE/>
        <w:autoSpaceDN/>
        <w:adjustRightInd/>
        <w:spacing w:after="120" w:line="228" w:lineRule="auto"/>
        <w:ind w:left="1800" w:hanging="360"/>
        <w:contextualSpacing w:val="0"/>
        <w:textAlignment w:val="auto"/>
      </w:pPr>
      <w:r>
        <w:t>At the time DOR issues the written decision to the protest, it will also provide a copy of the original protest and the response to the Directors of DOR and the Department of Enterprise Services.</w:t>
      </w:r>
    </w:p>
    <w:p w:rsidR="00AB0EFD" w:rsidRPr="002772B7" w:rsidRDefault="00AB0EFD" w:rsidP="00AB0EFD">
      <w:pPr>
        <w:spacing w:after="120"/>
        <w:ind w:left="720"/>
      </w:pPr>
    </w:p>
    <w:p w:rsidR="00581E84" w:rsidRPr="00581E84" w:rsidRDefault="00581E84" w:rsidP="00581E84"/>
    <w:sectPr w:rsidR="00581E84" w:rsidRPr="00581E84" w:rsidSect="009C7291">
      <w:footerReference w:type="default" r:id="rId20"/>
      <w:headerReference w:type="first" r:id="rId21"/>
      <w:footerReference w:type="first" r:id="rId22"/>
      <w:pgSz w:w="12240" w:h="15840" w:code="1"/>
      <w:pgMar w:top="720" w:right="720" w:bottom="720" w:left="720" w:header="72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331" w:rsidRDefault="00B25331">
      <w:r>
        <w:separator/>
      </w:r>
    </w:p>
  </w:endnote>
  <w:endnote w:type="continuationSeparator" w:id="0">
    <w:p w:rsidR="00B25331" w:rsidRDefault="00B253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33928"/>
      <w:docPartObj>
        <w:docPartGallery w:val="Page Numbers (Bottom of Page)"/>
        <w:docPartUnique/>
      </w:docPartObj>
    </w:sdtPr>
    <w:sdtContent>
      <w:p w:rsidR="00B25331" w:rsidRDefault="00B25331">
        <w:pPr>
          <w:pStyle w:val="Footer"/>
          <w:jc w:val="center"/>
        </w:pPr>
        <w:fldSimple w:instr=" PAGE   \* MERGEFORMAT ">
          <w:r w:rsidR="00471D09">
            <w:rPr>
              <w:noProof/>
            </w:rPr>
            <w:t>3</w:t>
          </w:r>
        </w:fldSimple>
        <w:r w:rsidR="0085720A">
          <w:t xml:space="preserve"> of 7</w:t>
        </w:r>
      </w:p>
    </w:sdtContent>
  </w:sdt>
  <w:p w:rsidR="00B25331" w:rsidRDefault="00B253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33925"/>
      <w:docPartObj>
        <w:docPartGallery w:val="Page Numbers (Bottom of Page)"/>
        <w:docPartUnique/>
      </w:docPartObj>
    </w:sdtPr>
    <w:sdtContent>
      <w:p w:rsidR="00B25331" w:rsidRDefault="00B25331">
        <w:pPr>
          <w:pStyle w:val="Footer"/>
          <w:jc w:val="center"/>
        </w:pPr>
        <w:fldSimple w:instr=" PAGE   \* MERGEFORMAT ">
          <w:r w:rsidR="00471D09">
            <w:rPr>
              <w:noProof/>
            </w:rPr>
            <w:t>1</w:t>
          </w:r>
        </w:fldSimple>
        <w:r w:rsidR="00F7679B">
          <w:t xml:space="preserve"> of 7</w:t>
        </w:r>
      </w:p>
    </w:sdtContent>
  </w:sdt>
  <w:p w:rsidR="00B25331" w:rsidRPr="00EB623B" w:rsidRDefault="00B25331">
    <w:pPr>
      <w:pStyle w:val="Footer"/>
      <w:rPr>
        <w:b/>
        <w:color w:val="471DF7"/>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331" w:rsidRDefault="00B25331">
      <w:r>
        <w:separator/>
      </w:r>
    </w:p>
  </w:footnote>
  <w:footnote w:type="continuationSeparator" w:id="0">
    <w:p w:rsidR="00B25331" w:rsidRDefault="00B253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331" w:rsidRPr="00355592" w:rsidRDefault="00B25331" w:rsidP="0035559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ev-1c-534-NTag" style="width:96pt;height:29pt;visibility:visible">
          <v:imagedata r:id="rId1" o:title="Rev-1c-534-NTag"/>
        </v:shape>
      </w:pict>
    </w:r>
    <w:r>
      <w:tab/>
      <w:t xml:space="preserve">                                    </w:t>
    </w:r>
    <w:r w:rsidRPr="004B3B11">
      <w:rPr>
        <w:b/>
        <w:color w:val="17365D"/>
        <w:sz w:val="28"/>
        <w:szCs w:val="28"/>
      </w:rPr>
      <w:t>REQUEST FOR QUOTE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AFAE83E"/>
    <w:lvl w:ilvl="0">
      <w:start w:val="1"/>
      <w:numFmt w:val="upperRoman"/>
      <w:pStyle w:val="Heading1"/>
      <w:lvlText w:val="%1."/>
      <w:legacy w:legacy="1" w:legacySpace="120" w:legacyIndent="360"/>
      <w:lvlJc w:val="left"/>
      <w:pPr>
        <w:ind w:left="360" w:hanging="360"/>
      </w:pPr>
    </w:lvl>
    <w:lvl w:ilvl="1">
      <w:start w:val="1"/>
      <w:numFmt w:val="decimal"/>
      <w:pStyle w:val="Heading2"/>
      <w:lvlText w:val="%2."/>
      <w:legacy w:legacy="1" w:legacySpace="120" w:legacyIndent="360"/>
      <w:lvlJc w:val="left"/>
      <w:pPr>
        <w:ind w:left="720" w:hanging="360"/>
      </w:pPr>
    </w:lvl>
    <w:lvl w:ilvl="2">
      <w:start w:val="1"/>
      <w:numFmt w:val="lowerLetter"/>
      <w:pStyle w:val="Heading3"/>
      <w:lvlText w:val="%3)"/>
      <w:lvlJc w:val="left"/>
      <w:pPr>
        <w:ind w:left="1440" w:hanging="720"/>
      </w:pPr>
    </w:lvl>
    <w:lvl w:ilvl="3">
      <w:start w:val="1"/>
      <w:numFmt w:val="lowerLetter"/>
      <w:pStyle w:val="Heading4"/>
      <w:lvlText w:val="%4)"/>
      <w:legacy w:legacy="1" w:legacySpace="120" w:legacyIndent="720"/>
      <w:lvlJc w:val="left"/>
      <w:pPr>
        <w:ind w:left="2160" w:hanging="720"/>
      </w:pPr>
    </w:lvl>
    <w:lvl w:ilvl="4">
      <w:start w:val="1"/>
      <w:numFmt w:val="decimal"/>
      <w:pStyle w:val="Heading5"/>
      <w:lvlText w:val="(%5)"/>
      <w:legacy w:legacy="1" w:legacySpace="120" w:legacyIndent="720"/>
      <w:lvlJc w:val="left"/>
      <w:pPr>
        <w:ind w:left="2880" w:hanging="720"/>
      </w:pPr>
    </w:lvl>
    <w:lvl w:ilvl="5">
      <w:start w:val="1"/>
      <w:numFmt w:val="lowerLetter"/>
      <w:pStyle w:val="Heading6"/>
      <w:lvlText w:val="(%6)"/>
      <w:legacy w:legacy="1" w:legacySpace="120" w:legacyIndent="720"/>
      <w:lvlJc w:val="left"/>
      <w:pPr>
        <w:ind w:left="3600" w:hanging="720"/>
      </w:pPr>
    </w:lvl>
    <w:lvl w:ilvl="6">
      <w:start w:val="1"/>
      <w:numFmt w:val="lowerRoman"/>
      <w:pStyle w:val="Heading7"/>
      <w:lvlText w:val="(%7)"/>
      <w:legacy w:legacy="1" w:legacySpace="120" w:legacyIndent="720"/>
      <w:lvlJc w:val="left"/>
      <w:pPr>
        <w:ind w:left="4320" w:hanging="720"/>
      </w:pPr>
    </w:lvl>
    <w:lvl w:ilvl="7">
      <w:start w:val="1"/>
      <w:numFmt w:val="lowerLetter"/>
      <w:pStyle w:val="Heading8"/>
      <w:lvlText w:val="(%8)"/>
      <w:legacy w:legacy="1" w:legacySpace="120" w:legacyIndent="720"/>
      <w:lvlJc w:val="left"/>
      <w:pPr>
        <w:ind w:left="5040" w:hanging="720"/>
      </w:pPr>
    </w:lvl>
    <w:lvl w:ilvl="8">
      <w:start w:val="1"/>
      <w:numFmt w:val="lowerRoman"/>
      <w:pStyle w:val="Heading9"/>
      <w:lvlText w:val="(%9)"/>
      <w:legacy w:legacy="1" w:legacySpace="120" w:legacyIndent="720"/>
      <w:lvlJc w:val="left"/>
      <w:pPr>
        <w:ind w:left="5760" w:hanging="720"/>
      </w:pPr>
    </w:lvl>
  </w:abstractNum>
  <w:abstractNum w:abstractNumId="1">
    <w:nsid w:val="29C93491"/>
    <w:multiLevelType w:val="hybridMultilevel"/>
    <w:tmpl w:val="C706E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A9F615A"/>
    <w:multiLevelType w:val="multilevel"/>
    <w:tmpl w:val="EDB870A6"/>
    <w:lvl w:ilvl="0">
      <w:start w:val="1"/>
      <w:numFmt w:val="upperRoman"/>
      <w:lvlText w:val="%1."/>
      <w:legacy w:legacy="1" w:legacySpace="120" w:legacyIndent="360"/>
      <w:lvlJc w:val="left"/>
      <w:pPr>
        <w:ind w:left="360" w:hanging="360"/>
      </w:pPr>
    </w:lvl>
    <w:lvl w:ilvl="1">
      <w:start w:val="1"/>
      <w:numFmt w:val="lowerLetter"/>
      <w:lvlText w:val="%2."/>
      <w:lvlJc w:val="left"/>
      <w:pPr>
        <w:ind w:left="720" w:hanging="360"/>
      </w:pPr>
    </w:lvl>
    <w:lvl w:ilvl="2">
      <w:start w:val="1"/>
      <w:numFmt w:val="lowerLetter"/>
      <w:lvlText w:val="%3."/>
      <w:lvlJc w:val="left"/>
      <w:pPr>
        <w:ind w:left="1440" w:hanging="720"/>
      </w:pPr>
    </w:lvl>
    <w:lvl w:ilvl="3">
      <w:start w:val="1"/>
      <w:numFmt w:val="lowerLetter"/>
      <w:lvlText w:val="%4)"/>
      <w:legacy w:legacy="1" w:legacySpace="120" w:legacyIndent="720"/>
      <w:lvlJc w:val="left"/>
      <w:pPr>
        <w:ind w:left="2160" w:hanging="720"/>
      </w:pPr>
    </w:lvl>
    <w:lvl w:ilvl="4">
      <w:start w:val="1"/>
      <w:numFmt w:val="decimal"/>
      <w:lvlText w:val="(%5)"/>
      <w:legacy w:legacy="1" w:legacySpace="120" w:legacyIndent="720"/>
      <w:lvlJc w:val="left"/>
      <w:pPr>
        <w:ind w:left="2880" w:hanging="720"/>
      </w:pPr>
    </w:lvl>
    <w:lvl w:ilvl="5">
      <w:start w:val="1"/>
      <w:numFmt w:val="lowerLetter"/>
      <w:lvlText w:val="(%6)"/>
      <w:legacy w:legacy="1" w:legacySpace="120" w:legacyIndent="720"/>
      <w:lvlJc w:val="left"/>
      <w:pPr>
        <w:ind w:left="3600" w:hanging="720"/>
      </w:pPr>
    </w:lvl>
    <w:lvl w:ilvl="6">
      <w:start w:val="1"/>
      <w:numFmt w:val="lowerRoman"/>
      <w:lvlText w:val="(%7)"/>
      <w:legacy w:legacy="1" w:legacySpace="120" w:legacyIndent="720"/>
      <w:lvlJc w:val="left"/>
      <w:pPr>
        <w:ind w:left="4320" w:hanging="720"/>
      </w:pPr>
    </w:lvl>
    <w:lvl w:ilvl="7">
      <w:start w:val="1"/>
      <w:numFmt w:val="lowerLetter"/>
      <w:lvlText w:val="(%8)"/>
      <w:legacy w:legacy="1" w:legacySpace="120" w:legacyIndent="720"/>
      <w:lvlJc w:val="left"/>
      <w:pPr>
        <w:ind w:left="5040" w:hanging="720"/>
      </w:pPr>
    </w:lvl>
    <w:lvl w:ilvl="8">
      <w:start w:val="1"/>
      <w:numFmt w:val="lowerRoman"/>
      <w:lvlText w:val="(%9)"/>
      <w:legacy w:legacy="1" w:legacySpace="120" w:legacyIndent="720"/>
      <w:lvlJc w:val="left"/>
      <w:pPr>
        <w:ind w:left="5760" w:hanging="720"/>
      </w:pPr>
    </w:lvl>
  </w:abstractNum>
  <w:abstractNum w:abstractNumId="3">
    <w:nsid w:val="30142878"/>
    <w:multiLevelType w:val="hybridMultilevel"/>
    <w:tmpl w:val="5514353C"/>
    <w:lvl w:ilvl="0" w:tplc="CBC4C776">
      <w:start w:val="1"/>
      <w:numFmt w:val="lowerLetter"/>
      <w:lvlText w:val="%1)"/>
      <w:lvlJc w:val="left"/>
      <w:pPr>
        <w:ind w:left="1080" w:hanging="360"/>
      </w:pPr>
      <w:rPr>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F80933"/>
    <w:multiLevelType w:val="hybridMultilevel"/>
    <w:tmpl w:val="55D2C84C"/>
    <w:lvl w:ilvl="0" w:tplc="FAAC5916">
      <w:start w:val="1"/>
      <w:numFmt w:val="lowerLetter"/>
      <w:lvlText w:val="%1)"/>
      <w:lvlJc w:val="left"/>
      <w:pPr>
        <w:ind w:left="1080" w:hanging="360"/>
      </w:pPr>
      <w:rPr>
        <w:rFonts w:hint="default"/>
      </w:rPr>
    </w:lvl>
    <w:lvl w:ilvl="1" w:tplc="000C1566">
      <w:start w:val="1"/>
      <w:numFmt w:val="lowerLetter"/>
      <w:lvlText w:val="%2."/>
      <w:lvlJc w:val="left"/>
      <w:pPr>
        <w:ind w:left="1800" w:hanging="360"/>
      </w:pPr>
    </w:lvl>
    <w:lvl w:ilvl="2" w:tplc="6E5A0242" w:tentative="1">
      <w:start w:val="1"/>
      <w:numFmt w:val="lowerRoman"/>
      <w:lvlText w:val="%3."/>
      <w:lvlJc w:val="right"/>
      <w:pPr>
        <w:ind w:left="2520" w:hanging="180"/>
      </w:pPr>
    </w:lvl>
    <w:lvl w:ilvl="3" w:tplc="F40875BE" w:tentative="1">
      <w:start w:val="1"/>
      <w:numFmt w:val="decimal"/>
      <w:lvlText w:val="%4."/>
      <w:lvlJc w:val="left"/>
      <w:pPr>
        <w:ind w:left="3240" w:hanging="360"/>
      </w:pPr>
    </w:lvl>
    <w:lvl w:ilvl="4" w:tplc="94B0B64E" w:tentative="1">
      <w:start w:val="1"/>
      <w:numFmt w:val="lowerLetter"/>
      <w:lvlText w:val="%5."/>
      <w:lvlJc w:val="left"/>
      <w:pPr>
        <w:ind w:left="3960" w:hanging="360"/>
      </w:pPr>
    </w:lvl>
    <w:lvl w:ilvl="5" w:tplc="664A96F8" w:tentative="1">
      <w:start w:val="1"/>
      <w:numFmt w:val="lowerRoman"/>
      <w:lvlText w:val="%6."/>
      <w:lvlJc w:val="right"/>
      <w:pPr>
        <w:ind w:left="4680" w:hanging="180"/>
      </w:pPr>
    </w:lvl>
    <w:lvl w:ilvl="6" w:tplc="11C2932E" w:tentative="1">
      <w:start w:val="1"/>
      <w:numFmt w:val="decimal"/>
      <w:lvlText w:val="%7."/>
      <w:lvlJc w:val="left"/>
      <w:pPr>
        <w:ind w:left="5400" w:hanging="360"/>
      </w:pPr>
    </w:lvl>
    <w:lvl w:ilvl="7" w:tplc="B1F82892" w:tentative="1">
      <w:start w:val="1"/>
      <w:numFmt w:val="lowerLetter"/>
      <w:lvlText w:val="%8."/>
      <w:lvlJc w:val="left"/>
      <w:pPr>
        <w:ind w:left="6120" w:hanging="360"/>
      </w:pPr>
    </w:lvl>
    <w:lvl w:ilvl="8" w:tplc="DCB0C9C8" w:tentative="1">
      <w:start w:val="1"/>
      <w:numFmt w:val="lowerRoman"/>
      <w:lvlText w:val="%9."/>
      <w:lvlJc w:val="right"/>
      <w:pPr>
        <w:ind w:left="6840" w:hanging="180"/>
      </w:pPr>
    </w:lvl>
  </w:abstractNum>
  <w:abstractNum w:abstractNumId="5">
    <w:nsid w:val="3E2C64C8"/>
    <w:multiLevelType w:val="hybridMultilevel"/>
    <w:tmpl w:val="2F38E028"/>
    <w:lvl w:ilvl="0" w:tplc="04090017">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nsid w:val="4AC539CB"/>
    <w:multiLevelType w:val="hybridMultilevel"/>
    <w:tmpl w:val="A314CB62"/>
    <w:lvl w:ilvl="0" w:tplc="04090001">
      <w:start w:val="1"/>
      <w:numFmt w:val="lowerLetter"/>
      <w:lvlText w:val="%1)"/>
      <w:lvlJc w:val="left"/>
      <w:pPr>
        <w:ind w:left="1350" w:hanging="360"/>
      </w:pPr>
    </w:lvl>
    <w:lvl w:ilvl="1" w:tplc="04090003">
      <w:start w:val="1"/>
      <w:numFmt w:val="lowerRoman"/>
      <w:lvlText w:val="%2."/>
      <w:lvlJc w:val="right"/>
      <w:pPr>
        <w:ind w:left="2070" w:hanging="360"/>
      </w:pPr>
    </w:lvl>
    <w:lvl w:ilvl="2" w:tplc="04090005" w:tentative="1">
      <w:start w:val="1"/>
      <w:numFmt w:val="lowerRoman"/>
      <w:lvlText w:val="%3."/>
      <w:lvlJc w:val="right"/>
      <w:pPr>
        <w:ind w:left="2790" w:hanging="180"/>
      </w:pPr>
    </w:lvl>
    <w:lvl w:ilvl="3" w:tplc="04090001" w:tentative="1">
      <w:start w:val="1"/>
      <w:numFmt w:val="decimal"/>
      <w:lvlText w:val="%4."/>
      <w:lvlJc w:val="left"/>
      <w:pPr>
        <w:ind w:left="3510" w:hanging="360"/>
      </w:pPr>
    </w:lvl>
    <w:lvl w:ilvl="4" w:tplc="04090003" w:tentative="1">
      <w:start w:val="1"/>
      <w:numFmt w:val="lowerLetter"/>
      <w:lvlText w:val="%5."/>
      <w:lvlJc w:val="left"/>
      <w:pPr>
        <w:ind w:left="4230" w:hanging="360"/>
      </w:pPr>
    </w:lvl>
    <w:lvl w:ilvl="5" w:tplc="04090005" w:tentative="1">
      <w:start w:val="1"/>
      <w:numFmt w:val="lowerRoman"/>
      <w:lvlText w:val="%6."/>
      <w:lvlJc w:val="right"/>
      <w:pPr>
        <w:ind w:left="4950" w:hanging="180"/>
      </w:pPr>
    </w:lvl>
    <w:lvl w:ilvl="6" w:tplc="04090001" w:tentative="1">
      <w:start w:val="1"/>
      <w:numFmt w:val="decimal"/>
      <w:lvlText w:val="%7."/>
      <w:lvlJc w:val="left"/>
      <w:pPr>
        <w:ind w:left="5670" w:hanging="360"/>
      </w:pPr>
    </w:lvl>
    <w:lvl w:ilvl="7" w:tplc="04090003" w:tentative="1">
      <w:start w:val="1"/>
      <w:numFmt w:val="lowerLetter"/>
      <w:lvlText w:val="%8."/>
      <w:lvlJc w:val="left"/>
      <w:pPr>
        <w:ind w:left="6390" w:hanging="360"/>
      </w:pPr>
    </w:lvl>
    <w:lvl w:ilvl="8" w:tplc="04090005" w:tentative="1">
      <w:start w:val="1"/>
      <w:numFmt w:val="lowerRoman"/>
      <w:lvlText w:val="%9."/>
      <w:lvlJc w:val="right"/>
      <w:pPr>
        <w:ind w:left="7110" w:hanging="180"/>
      </w:pPr>
    </w:lvl>
  </w:abstractNum>
  <w:abstractNum w:abstractNumId="7">
    <w:nsid w:val="5A16443F"/>
    <w:multiLevelType w:val="hybridMultilevel"/>
    <w:tmpl w:val="9CAC07AE"/>
    <w:lvl w:ilvl="0" w:tplc="04090017">
      <w:start w:val="1"/>
      <w:numFmt w:val="decimal"/>
      <w:lvlText w:val="%1)"/>
      <w:lvlJc w:val="left"/>
      <w:pPr>
        <w:ind w:left="720" w:hanging="360"/>
      </w:pPr>
    </w:lvl>
    <w:lvl w:ilvl="1" w:tplc="0409001B" w:tentative="1">
      <w:start w:val="1"/>
      <w:numFmt w:val="lowerLetter"/>
      <w:lvlText w:val="%2."/>
      <w:lvlJc w:val="left"/>
      <w:pPr>
        <w:ind w:left="1440" w:hanging="360"/>
      </w:pPr>
    </w:lvl>
    <w:lvl w:ilvl="2" w:tplc="0409001B">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263871"/>
    <w:multiLevelType w:val="hybridMultilevel"/>
    <w:tmpl w:val="3082610E"/>
    <w:lvl w:ilvl="0" w:tplc="04090011">
      <w:start w:val="1"/>
      <w:numFmt w:val="lowerLetter"/>
      <w:lvlText w:val="%1)"/>
      <w:lvlJc w:val="left"/>
      <w:pPr>
        <w:ind w:left="360" w:hanging="360"/>
      </w:pPr>
      <w:rPr>
        <w:rFonts w:hint="default"/>
      </w:rPr>
    </w:lvl>
    <w:lvl w:ilvl="1" w:tplc="04090019">
      <w:start w:val="1"/>
      <w:numFmt w:val="lowerRoman"/>
      <w:lvlText w:val="%2."/>
      <w:lvlJc w:val="right"/>
      <w:pPr>
        <w:ind w:left="1440" w:hanging="360"/>
      </w:pPr>
    </w:lvl>
    <w:lvl w:ilvl="2" w:tplc="04E41818" w:tentative="1">
      <w:start w:val="1"/>
      <w:numFmt w:val="lowerRoman"/>
      <w:lvlText w:val="%3."/>
      <w:lvlJc w:val="right"/>
      <w:pPr>
        <w:ind w:left="2160" w:hanging="180"/>
      </w:pPr>
    </w:lvl>
    <w:lvl w:ilvl="3" w:tplc="04090011"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35526A"/>
    <w:multiLevelType w:val="hybridMultilevel"/>
    <w:tmpl w:val="E20A2284"/>
    <w:lvl w:ilvl="0" w:tplc="ECFADA80">
      <w:start w:val="1"/>
      <w:numFmt w:val="lowerRoman"/>
      <w:lvlText w:val="%1."/>
      <w:lvlJc w:val="right"/>
      <w:pPr>
        <w:ind w:left="3600" w:hanging="180"/>
      </w:pPr>
      <w:rPr>
        <w:rFonts w:hint="default"/>
      </w:rPr>
    </w:lvl>
    <w:lvl w:ilvl="1" w:tplc="0409001B"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7DA90BCA"/>
    <w:multiLevelType w:val="hybridMultilevel"/>
    <w:tmpl w:val="CEE4A382"/>
    <w:lvl w:ilvl="0" w:tplc="04E41818">
      <w:start w:val="1"/>
      <w:numFmt w:val="decimal"/>
      <w:lvlText w:val="%1)"/>
      <w:lvlJc w:val="left"/>
      <w:pPr>
        <w:ind w:left="720" w:hanging="360"/>
      </w:pPr>
    </w:lvl>
    <w:lvl w:ilvl="1" w:tplc="04090019">
      <w:start w:val="1"/>
      <w:numFmt w:val="lowerRoman"/>
      <w:lvlText w:val="%2."/>
      <w:lvlJc w:val="right"/>
      <w:pPr>
        <w:ind w:left="1440" w:hanging="360"/>
      </w:pPr>
    </w:lvl>
    <w:lvl w:ilvl="2" w:tplc="0409001B">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8"/>
  </w:num>
  <w:num w:numId="6">
    <w:abstractNumId w:val="6"/>
  </w:num>
  <w:num w:numId="7">
    <w:abstractNumId w:val="7"/>
  </w:num>
  <w:num w:numId="8">
    <w:abstractNumId w:val="9"/>
  </w:num>
  <w:num w:numId="9">
    <w:abstractNumId w:val="10"/>
  </w:num>
  <w:num w:numId="10">
    <w:abstractNumId w:val="1"/>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2"/>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10"/>
  <w:displayHorizontalDrawingGridEvery w:val="2"/>
  <w:noPunctuationKerning/>
  <w:characterSpacingControl w:val="doNotCompress"/>
  <w:hdrShapeDefaults>
    <o:shapedefaults v:ext="edit" spidmax="2048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609EC"/>
    <w:rsid w:val="00006B18"/>
    <w:rsid w:val="00012682"/>
    <w:rsid w:val="0001331E"/>
    <w:rsid w:val="0002590A"/>
    <w:rsid w:val="00031E8F"/>
    <w:rsid w:val="00032916"/>
    <w:rsid w:val="00042915"/>
    <w:rsid w:val="00042E8D"/>
    <w:rsid w:val="00044A0C"/>
    <w:rsid w:val="00047FB5"/>
    <w:rsid w:val="00053D24"/>
    <w:rsid w:val="00055CFC"/>
    <w:rsid w:val="00057312"/>
    <w:rsid w:val="00065450"/>
    <w:rsid w:val="00066AD9"/>
    <w:rsid w:val="00072F3F"/>
    <w:rsid w:val="00081509"/>
    <w:rsid w:val="000818D6"/>
    <w:rsid w:val="00085CFD"/>
    <w:rsid w:val="000B6269"/>
    <w:rsid w:val="000E23A9"/>
    <w:rsid w:val="00101B91"/>
    <w:rsid w:val="00114135"/>
    <w:rsid w:val="0011651A"/>
    <w:rsid w:val="0012587B"/>
    <w:rsid w:val="001279F1"/>
    <w:rsid w:val="00132A0F"/>
    <w:rsid w:val="00150262"/>
    <w:rsid w:val="0017180E"/>
    <w:rsid w:val="00192DB9"/>
    <w:rsid w:val="001A0728"/>
    <w:rsid w:val="001B2C20"/>
    <w:rsid w:val="001D7E4E"/>
    <w:rsid w:val="001F2F6A"/>
    <w:rsid w:val="001F66F6"/>
    <w:rsid w:val="00200D1E"/>
    <w:rsid w:val="00206863"/>
    <w:rsid w:val="0021213E"/>
    <w:rsid w:val="0023017C"/>
    <w:rsid w:val="00244BE2"/>
    <w:rsid w:val="00252635"/>
    <w:rsid w:val="00263649"/>
    <w:rsid w:val="00264F23"/>
    <w:rsid w:val="002665E2"/>
    <w:rsid w:val="002721EF"/>
    <w:rsid w:val="00273740"/>
    <w:rsid w:val="002772B7"/>
    <w:rsid w:val="002A22B8"/>
    <w:rsid w:val="002C0E57"/>
    <w:rsid w:val="002C4E0C"/>
    <w:rsid w:val="002C5806"/>
    <w:rsid w:val="002E553A"/>
    <w:rsid w:val="002F3BCE"/>
    <w:rsid w:val="002F64C8"/>
    <w:rsid w:val="002F77F8"/>
    <w:rsid w:val="0030061B"/>
    <w:rsid w:val="00303B09"/>
    <w:rsid w:val="003130D2"/>
    <w:rsid w:val="00313608"/>
    <w:rsid w:val="00322A3A"/>
    <w:rsid w:val="00325C08"/>
    <w:rsid w:val="00340A5D"/>
    <w:rsid w:val="003426B8"/>
    <w:rsid w:val="00342985"/>
    <w:rsid w:val="00355592"/>
    <w:rsid w:val="003555DE"/>
    <w:rsid w:val="00362373"/>
    <w:rsid w:val="0037045C"/>
    <w:rsid w:val="00371CA2"/>
    <w:rsid w:val="0038252D"/>
    <w:rsid w:val="00384014"/>
    <w:rsid w:val="003856E4"/>
    <w:rsid w:val="00386DC0"/>
    <w:rsid w:val="003A7E16"/>
    <w:rsid w:val="003B675B"/>
    <w:rsid w:val="003C44B9"/>
    <w:rsid w:val="00401BDC"/>
    <w:rsid w:val="00401E08"/>
    <w:rsid w:val="0040424A"/>
    <w:rsid w:val="004043D1"/>
    <w:rsid w:val="00407048"/>
    <w:rsid w:val="00414658"/>
    <w:rsid w:val="00420BA9"/>
    <w:rsid w:val="00434164"/>
    <w:rsid w:val="004403EF"/>
    <w:rsid w:val="00440D81"/>
    <w:rsid w:val="00443576"/>
    <w:rsid w:val="00445138"/>
    <w:rsid w:val="00452900"/>
    <w:rsid w:val="004549D8"/>
    <w:rsid w:val="004577EA"/>
    <w:rsid w:val="00464821"/>
    <w:rsid w:val="0046688F"/>
    <w:rsid w:val="004718CD"/>
    <w:rsid w:val="00471D09"/>
    <w:rsid w:val="00482FE6"/>
    <w:rsid w:val="0048498A"/>
    <w:rsid w:val="004963D3"/>
    <w:rsid w:val="004A7CF3"/>
    <w:rsid w:val="004B3B11"/>
    <w:rsid w:val="004C6BE7"/>
    <w:rsid w:val="004C774A"/>
    <w:rsid w:val="004D6467"/>
    <w:rsid w:val="004D68EC"/>
    <w:rsid w:val="004E578C"/>
    <w:rsid w:val="004F3B7F"/>
    <w:rsid w:val="005033E5"/>
    <w:rsid w:val="00504803"/>
    <w:rsid w:val="0051195B"/>
    <w:rsid w:val="00513CBA"/>
    <w:rsid w:val="00521017"/>
    <w:rsid w:val="00521075"/>
    <w:rsid w:val="00534DAE"/>
    <w:rsid w:val="00543CB3"/>
    <w:rsid w:val="00572B59"/>
    <w:rsid w:val="00581E84"/>
    <w:rsid w:val="00584AAA"/>
    <w:rsid w:val="00591E53"/>
    <w:rsid w:val="00593257"/>
    <w:rsid w:val="005B1937"/>
    <w:rsid w:val="005D0B97"/>
    <w:rsid w:val="005D2E76"/>
    <w:rsid w:val="005E455F"/>
    <w:rsid w:val="005F2605"/>
    <w:rsid w:val="005F381A"/>
    <w:rsid w:val="005F4C8D"/>
    <w:rsid w:val="0062552C"/>
    <w:rsid w:val="00637F50"/>
    <w:rsid w:val="006452A4"/>
    <w:rsid w:val="006502CB"/>
    <w:rsid w:val="00663F86"/>
    <w:rsid w:val="00680CEB"/>
    <w:rsid w:val="00683612"/>
    <w:rsid w:val="00683B51"/>
    <w:rsid w:val="00697EC4"/>
    <w:rsid w:val="006A22A2"/>
    <w:rsid w:val="006C4BA1"/>
    <w:rsid w:val="006E0702"/>
    <w:rsid w:val="007214FA"/>
    <w:rsid w:val="00723F65"/>
    <w:rsid w:val="00725AB7"/>
    <w:rsid w:val="00750FA0"/>
    <w:rsid w:val="0076141E"/>
    <w:rsid w:val="00762866"/>
    <w:rsid w:val="0076723C"/>
    <w:rsid w:val="00767B6F"/>
    <w:rsid w:val="0078107F"/>
    <w:rsid w:val="00783CFB"/>
    <w:rsid w:val="0079165B"/>
    <w:rsid w:val="007A1AB0"/>
    <w:rsid w:val="007A460D"/>
    <w:rsid w:val="007A528F"/>
    <w:rsid w:val="007A5963"/>
    <w:rsid w:val="007B1A51"/>
    <w:rsid w:val="007C21C6"/>
    <w:rsid w:val="007C40D1"/>
    <w:rsid w:val="007E74BE"/>
    <w:rsid w:val="007F33E3"/>
    <w:rsid w:val="00800A06"/>
    <w:rsid w:val="008060F8"/>
    <w:rsid w:val="0081554A"/>
    <w:rsid w:val="00817927"/>
    <w:rsid w:val="008232C6"/>
    <w:rsid w:val="00843851"/>
    <w:rsid w:val="008469CE"/>
    <w:rsid w:val="008477B4"/>
    <w:rsid w:val="00847896"/>
    <w:rsid w:val="00852FBA"/>
    <w:rsid w:val="0085720A"/>
    <w:rsid w:val="008609EC"/>
    <w:rsid w:val="00863896"/>
    <w:rsid w:val="00866CFE"/>
    <w:rsid w:val="008733BF"/>
    <w:rsid w:val="00876755"/>
    <w:rsid w:val="008817B0"/>
    <w:rsid w:val="00884E0A"/>
    <w:rsid w:val="00885326"/>
    <w:rsid w:val="008923BF"/>
    <w:rsid w:val="00897870"/>
    <w:rsid w:val="008A3120"/>
    <w:rsid w:val="008B29A1"/>
    <w:rsid w:val="008B3AF6"/>
    <w:rsid w:val="008B6E5D"/>
    <w:rsid w:val="008C54D3"/>
    <w:rsid w:val="008E7F5A"/>
    <w:rsid w:val="008F1F47"/>
    <w:rsid w:val="0090037C"/>
    <w:rsid w:val="00902242"/>
    <w:rsid w:val="009320C3"/>
    <w:rsid w:val="00936DE9"/>
    <w:rsid w:val="00941001"/>
    <w:rsid w:val="009419E5"/>
    <w:rsid w:val="009511AC"/>
    <w:rsid w:val="00954AE3"/>
    <w:rsid w:val="009659C8"/>
    <w:rsid w:val="00966488"/>
    <w:rsid w:val="00971262"/>
    <w:rsid w:val="00974E96"/>
    <w:rsid w:val="0097669B"/>
    <w:rsid w:val="00981F7B"/>
    <w:rsid w:val="00984D40"/>
    <w:rsid w:val="00987072"/>
    <w:rsid w:val="00991EA1"/>
    <w:rsid w:val="009A2E42"/>
    <w:rsid w:val="009C30A2"/>
    <w:rsid w:val="009C7291"/>
    <w:rsid w:val="009D4EAF"/>
    <w:rsid w:val="009D678F"/>
    <w:rsid w:val="009E4FE8"/>
    <w:rsid w:val="009F60E3"/>
    <w:rsid w:val="00A1175A"/>
    <w:rsid w:val="00A139C4"/>
    <w:rsid w:val="00A15121"/>
    <w:rsid w:val="00A444CA"/>
    <w:rsid w:val="00A46ADD"/>
    <w:rsid w:val="00A5190E"/>
    <w:rsid w:val="00A63BA3"/>
    <w:rsid w:val="00A65A51"/>
    <w:rsid w:val="00A74EC2"/>
    <w:rsid w:val="00A753B7"/>
    <w:rsid w:val="00A931CA"/>
    <w:rsid w:val="00AA3DF2"/>
    <w:rsid w:val="00AB0156"/>
    <w:rsid w:val="00AB0EFD"/>
    <w:rsid w:val="00AC329A"/>
    <w:rsid w:val="00AE2BD6"/>
    <w:rsid w:val="00AF4B85"/>
    <w:rsid w:val="00AF6C1A"/>
    <w:rsid w:val="00B01143"/>
    <w:rsid w:val="00B01F04"/>
    <w:rsid w:val="00B0739B"/>
    <w:rsid w:val="00B13A34"/>
    <w:rsid w:val="00B14D02"/>
    <w:rsid w:val="00B25331"/>
    <w:rsid w:val="00B31005"/>
    <w:rsid w:val="00B325A0"/>
    <w:rsid w:val="00B42C6A"/>
    <w:rsid w:val="00B5694B"/>
    <w:rsid w:val="00B71A78"/>
    <w:rsid w:val="00B833BF"/>
    <w:rsid w:val="00B96DD7"/>
    <w:rsid w:val="00B9780F"/>
    <w:rsid w:val="00BA01A6"/>
    <w:rsid w:val="00BA282E"/>
    <w:rsid w:val="00BA2D10"/>
    <w:rsid w:val="00BB4FD0"/>
    <w:rsid w:val="00BB6ADF"/>
    <w:rsid w:val="00BC691D"/>
    <w:rsid w:val="00BD4700"/>
    <w:rsid w:val="00BF2A86"/>
    <w:rsid w:val="00BF4D91"/>
    <w:rsid w:val="00C005DD"/>
    <w:rsid w:val="00C01A50"/>
    <w:rsid w:val="00C066CC"/>
    <w:rsid w:val="00C13D89"/>
    <w:rsid w:val="00C17D73"/>
    <w:rsid w:val="00C21B67"/>
    <w:rsid w:val="00C2634C"/>
    <w:rsid w:val="00C2796E"/>
    <w:rsid w:val="00C33FEA"/>
    <w:rsid w:val="00C36275"/>
    <w:rsid w:val="00C4008B"/>
    <w:rsid w:val="00C45DBD"/>
    <w:rsid w:val="00C51C16"/>
    <w:rsid w:val="00C52C09"/>
    <w:rsid w:val="00C57BBA"/>
    <w:rsid w:val="00C61E61"/>
    <w:rsid w:val="00C75ADA"/>
    <w:rsid w:val="00C81A8C"/>
    <w:rsid w:val="00C87B49"/>
    <w:rsid w:val="00C90294"/>
    <w:rsid w:val="00C907AD"/>
    <w:rsid w:val="00C97EF0"/>
    <w:rsid w:val="00CA2C6C"/>
    <w:rsid w:val="00CA6B6C"/>
    <w:rsid w:val="00CB39A3"/>
    <w:rsid w:val="00CB4283"/>
    <w:rsid w:val="00CB609B"/>
    <w:rsid w:val="00CC66C4"/>
    <w:rsid w:val="00CD4220"/>
    <w:rsid w:val="00CD7B8B"/>
    <w:rsid w:val="00CF31B3"/>
    <w:rsid w:val="00D074BD"/>
    <w:rsid w:val="00D20389"/>
    <w:rsid w:val="00D26D14"/>
    <w:rsid w:val="00D340B5"/>
    <w:rsid w:val="00D36CDB"/>
    <w:rsid w:val="00D44E09"/>
    <w:rsid w:val="00D44E74"/>
    <w:rsid w:val="00D6380B"/>
    <w:rsid w:val="00D7257C"/>
    <w:rsid w:val="00D83DF2"/>
    <w:rsid w:val="00D84F1C"/>
    <w:rsid w:val="00D93800"/>
    <w:rsid w:val="00D94843"/>
    <w:rsid w:val="00DA7727"/>
    <w:rsid w:val="00DB3894"/>
    <w:rsid w:val="00DB43A2"/>
    <w:rsid w:val="00DC33F4"/>
    <w:rsid w:val="00DC7AFA"/>
    <w:rsid w:val="00DD0DF5"/>
    <w:rsid w:val="00DD126E"/>
    <w:rsid w:val="00DD43F7"/>
    <w:rsid w:val="00DE6527"/>
    <w:rsid w:val="00DF35A2"/>
    <w:rsid w:val="00DF4FD6"/>
    <w:rsid w:val="00DF53E1"/>
    <w:rsid w:val="00DF627A"/>
    <w:rsid w:val="00E13317"/>
    <w:rsid w:val="00E15248"/>
    <w:rsid w:val="00E51FB3"/>
    <w:rsid w:val="00E5730B"/>
    <w:rsid w:val="00E81353"/>
    <w:rsid w:val="00E878EF"/>
    <w:rsid w:val="00E952C6"/>
    <w:rsid w:val="00E9680E"/>
    <w:rsid w:val="00E968A5"/>
    <w:rsid w:val="00EB0080"/>
    <w:rsid w:val="00EB08C7"/>
    <w:rsid w:val="00EB5C9C"/>
    <w:rsid w:val="00EB623B"/>
    <w:rsid w:val="00ED776E"/>
    <w:rsid w:val="00EE3C99"/>
    <w:rsid w:val="00EE74F4"/>
    <w:rsid w:val="00EF28AE"/>
    <w:rsid w:val="00F023D0"/>
    <w:rsid w:val="00F042D1"/>
    <w:rsid w:val="00F07499"/>
    <w:rsid w:val="00F14F91"/>
    <w:rsid w:val="00F176A1"/>
    <w:rsid w:val="00F17D57"/>
    <w:rsid w:val="00F17F6D"/>
    <w:rsid w:val="00F31F4B"/>
    <w:rsid w:val="00F33E3E"/>
    <w:rsid w:val="00F360E5"/>
    <w:rsid w:val="00F42846"/>
    <w:rsid w:val="00F6269B"/>
    <w:rsid w:val="00F626DF"/>
    <w:rsid w:val="00F670A3"/>
    <w:rsid w:val="00F71CCA"/>
    <w:rsid w:val="00F73A49"/>
    <w:rsid w:val="00F744A1"/>
    <w:rsid w:val="00F74607"/>
    <w:rsid w:val="00F74BFC"/>
    <w:rsid w:val="00F7679B"/>
    <w:rsid w:val="00F82C46"/>
    <w:rsid w:val="00F90623"/>
    <w:rsid w:val="00F959AF"/>
    <w:rsid w:val="00F95AE0"/>
    <w:rsid w:val="00F96367"/>
    <w:rsid w:val="00FC2775"/>
    <w:rsid w:val="00FC5E53"/>
    <w:rsid w:val="00FE5FD2"/>
    <w:rsid w:val="00FF04CC"/>
    <w:rsid w:val="00FF298D"/>
    <w:rsid w:val="00FF4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09EC"/>
    <w:pPr>
      <w:overflowPunct w:val="0"/>
      <w:autoSpaceDE w:val="0"/>
      <w:autoSpaceDN w:val="0"/>
      <w:adjustRightInd w:val="0"/>
      <w:textAlignment w:val="baseline"/>
    </w:pPr>
    <w:rPr>
      <w:sz w:val="22"/>
      <w:szCs w:val="22"/>
    </w:rPr>
  </w:style>
  <w:style w:type="paragraph" w:styleId="Heading1">
    <w:name w:val="heading 1"/>
    <w:basedOn w:val="Normal"/>
    <w:next w:val="Normal"/>
    <w:qFormat/>
    <w:rsid w:val="008609EC"/>
    <w:pPr>
      <w:keepNext/>
      <w:numPr>
        <w:numId w:val="1"/>
      </w:numPr>
      <w:tabs>
        <w:tab w:val="left" w:pos="1440"/>
      </w:tabs>
      <w:spacing w:before="240" w:after="60"/>
      <w:outlineLvl w:val="0"/>
    </w:pPr>
    <w:rPr>
      <w:b/>
      <w:bCs/>
      <w:kern w:val="28"/>
      <w:sz w:val="28"/>
      <w:szCs w:val="28"/>
    </w:rPr>
  </w:style>
  <w:style w:type="paragraph" w:styleId="Heading2">
    <w:name w:val="heading 2"/>
    <w:aliases w:val="HD2,h2,Heading 2 Hidden,H2,Proposal,sap_Heading 2,Section,Chapter Title,subhead 1,Überschrift 2 Anhang,Überschrift 2 Anhang1,Überschrift 2 Anhang2,Überschrift 2 Anhang11,Überschrift 2 Anhang21,l2,2,Header 2,indent,MRP 1.1,Action,1,3"/>
    <w:basedOn w:val="Normal"/>
    <w:next w:val="Normal"/>
    <w:link w:val="Heading2Char"/>
    <w:uiPriority w:val="9"/>
    <w:qFormat/>
    <w:rsid w:val="008609EC"/>
    <w:pPr>
      <w:keepNext/>
      <w:numPr>
        <w:ilvl w:val="1"/>
        <w:numId w:val="1"/>
      </w:numPr>
      <w:tabs>
        <w:tab w:val="left" w:pos="1440"/>
      </w:tabs>
      <w:spacing w:before="240" w:after="60"/>
      <w:outlineLvl w:val="1"/>
    </w:pPr>
    <w:rPr>
      <w:b/>
      <w:bCs/>
      <w:i/>
      <w:iCs/>
      <w:sz w:val="24"/>
      <w:szCs w:val="24"/>
    </w:rPr>
  </w:style>
  <w:style w:type="paragraph" w:styleId="Heading3">
    <w:name w:val="heading 3"/>
    <w:basedOn w:val="Normal"/>
    <w:next w:val="Normal"/>
    <w:uiPriority w:val="9"/>
    <w:qFormat/>
    <w:rsid w:val="008609EC"/>
    <w:pPr>
      <w:keepNext/>
      <w:numPr>
        <w:ilvl w:val="2"/>
        <w:numId w:val="1"/>
      </w:numPr>
      <w:tabs>
        <w:tab w:val="left" w:pos="0"/>
      </w:tabs>
      <w:spacing w:before="240" w:after="60"/>
      <w:outlineLvl w:val="2"/>
    </w:pPr>
    <w:rPr>
      <w:b/>
      <w:bCs/>
      <w:sz w:val="24"/>
      <w:szCs w:val="24"/>
    </w:rPr>
  </w:style>
  <w:style w:type="paragraph" w:styleId="Heading4">
    <w:name w:val="heading 4"/>
    <w:basedOn w:val="Normal"/>
    <w:next w:val="Normal"/>
    <w:qFormat/>
    <w:rsid w:val="008609EC"/>
    <w:pPr>
      <w:keepNext/>
      <w:numPr>
        <w:ilvl w:val="3"/>
        <w:numId w:val="1"/>
      </w:numPr>
      <w:tabs>
        <w:tab w:val="left" w:pos="0"/>
      </w:tabs>
      <w:spacing w:before="240" w:after="60"/>
      <w:outlineLvl w:val="3"/>
    </w:pPr>
    <w:rPr>
      <w:b/>
      <w:bCs/>
      <w:i/>
      <w:iCs/>
      <w:sz w:val="24"/>
      <w:szCs w:val="24"/>
    </w:rPr>
  </w:style>
  <w:style w:type="paragraph" w:styleId="Heading5">
    <w:name w:val="heading 5"/>
    <w:basedOn w:val="Normal"/>
    <w:next w:val="Normal"/>
    <w:uiPriority w:val="9"/>
    <w:qFormat/>
    <w:rsid w:val="008609EC"/>
    <w:pPr>
      <w:numPr>
        <w:ilvl w:val="4"/>
        <w:numId w:val="1"/>
      </w:numPr>
      <w:tabs>
        <w:tab w:val="left" w:pos="0"/>
      </w:tabs>
      <w:spacing w:before="240" w:after="60"/>
      <w:outlineLvl w:val="4"/>
    </w:pPr>
  </w:style>
  <w:style w:type="paragraph" w:styleId="Heading6">
    <w:name w:val="heading 6"/>
    <w:basedOn w:val="Normal"/>
    <w:next w:val="Normal"/>
    <w:uiPriority w:val="9"/>
    <w:qFormat/>
    <w:rsid w:val="008609EC"/>
    <w:pPr>
      <w:numPr>
        <w:ilvl w:val="5"/>
        <w:numId w:val="1"/>
      </w:numPr>
      <w:tabs>
        <w:tab w:val="left" w:pos="0"/>
      </w:tabs>
      <w:spacing w:before="240" w:after="60"/>
      <w:outlineLvl w:val="5"/>
    </w:pPr>
    <w:rPr>
      <w:i/>
      <w:iCs/>
    </w:rPr>
  </w:style>
  <w:style w:type="paragraph" w:styleId="Heading7">
    <w:name w:val="heading 7"/>
    <w:basedOn w:val="Normal"/>
    <w:next w:val="Normal"/>
    <w:uiPriority w:val="9"/>
    <w:qFormat/>
    <w:rsid w:val="008609EC"/>
    <w:pPr>
      <w:numPr>
        <w:ilvl w:val="6"/>
        <w:numId w:val="1"/>
      </w:numPr>
      <w:tabs>
        <w:tab w:val="left" w:pos="0"/>
      </w:tabs>
      <w:spacing w:before="240" w:after="60"/>
      <w:outlineLvl w:val="6"/>
    </w:pPr>
    <w:rPr>
      <w:sz w:val="20"/>
      <w:szCs w:val="20"/>
    </w:rPr>
  </w:style>
  <w:style w:type="paragraph" w:styleId="Heading8">
    <w:name w:val="heading 8"/>
    <w:basedOn w:val="Normal"/>
    <w:next w:val="Normal"/>
    <w:uiPriority w:val="9"/>
    <w:qFormat/>
    <w:rsid w:val="008609EC"/>
    <w:pPr>
      <w:numPr>
        <w:ilvl w:val="7"/>
        <w:numId w:val="1"/>
      </w:numPr>
      <w:tabs>
        <w:tab w:val="left" w:pos="0"/>
      </w:tabs>
      <w:spacing w:before="240" w:after="60"/>
      <w:outlineLvl w:val="7"/>
    </w:pPr>
    <w:rPr>
      <w:i/>
      <w:iCs/>
      <w:sz w:val="20"/>
      <w:szCs w:val="20"/>
    </w:rPr>
  </w:style>
  <w:style w:type="paragraph" w:styleId="Heading9">
    <w:name w:val="heading 9"/>
    <w:basedOn w:val="Normal"/>
    <w:next w:val="Normal"/>
    <w:qFormat/>
    <w:rsid w:val="008609EC"/>
    <w:pPr>
      <w:numPr>
        <w:ilvl w:val="8"/>
        <w:numId w:val="1"/>
      </w:numPr>
      <w:tabs>
        <w:tab w:val="left" w:pos="0"/>
      </w:tabs>
      <w:spacing w:before="240" w:after="60"/>
      <w:outlineLvl w:val="8"/>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609EC"/>
    <w:pPr>
      <w:tabs>
        <w:tab w:val="center" w:pos="4320"/>
        <w:tab w:val="right" w:pos="8640"/>
      </w:tabs>
    </w:pPr>
  </w:style>
  <w:style w:type="paragraph" w:styleId="Footer">
    <w:name w:val="footer"/>
    <w:basedOn w:val="Normal"/>
    <w:link w:val="FooterChar"/>
    <w:uiPriority w:val="99"/>
    <w:rsid w:val="008609EC"/>
    <w:pPr>
      <w:tabs>
        <w:tab w:val="center" w:pos="4320"/>
        <w:tab w:val="right" w:pos="8640"/>
      </w:tabs>
    </w:pPr>
  </w:style>
  <w:style w:type="character" w:styleId="PageNumber">
    <w:name w:val="page number"/>
    <w:basedOn w:val="DefaultParagraphFont"/>
    <w:rsid w:val="008609EC"/>
  </w:style>
  <w:style w:type="paragraph" w:styleId="BlockText">
    <w:name w:val="Block Text"/>
    <w:basedOn w:val="Normal"/>
    <w:rsid w:val="008609EC"/>
    <w:pPr>
      <w:ind w:left="720" w:right="1080"/>
      <w:jc w:val="both"/>
    </w:pPr>
  </w:style>
  <w:style w:type="character" w:styleId="Hyperlink">
    <w:name w:val="Hyperlink"/>
    <w:basedOn w:val="DefaultParagraphFont"/>
    <w:rsid w:val="008609EC"/>
    <w:rPr>
      <w:color w:val="0000FF"/>
      <w:u w:val="single"/>
    </w:rPr>
  </w:style>
  <w:style w:type="paragraph" w:styleId="BodyText3">
    <w:name w:val="Body Text 3"/>
    <w:basedOn w:val="Normal"/>
    <w:rsid w:val="008609EC"/>
    <w:pPr>
      <w:pBdr>
        <w:bottom w:val="double" w:sz="6" w:space="1" w:color="auto"/>
      </w:pBdr>
      <w:jc w:val="both"/>
    </w:pPr>
  </w:style>
  <w:style w:type="paragraph" w:styleId="BodyText">
    <w:name w:val="Body Text"/>
    <w:basedOn w:val="Normal"/>
    <w:link w:val="BodyTextChar"/>
    <w:rsid w:val="008609EC"/>
    <w:pPr>
      <w:jc w:val="both"/>
    </w:pPr>
    <w:rPr>
      <w:i/>
      <w:iCs/>
      <w:vanish/>
      <w:color w:val="0000FF"/>
      <w:sz w:val="24"/>
      <w:szCs w:val="24"/>
    </w:rPr>
  </w:style>
  <w:style w:type="character" w:styleId="CommentReference">
    <w:name w:val="annotation reference"/>
    <w:basedOn w:val="DefaultParagraphFont"/>
    <w:semiHidden/>
    <w:rsid w:val="004E578C"/>
    <w:rPr>
      <w:sz w:val="16"/>
      <w:szCs w:val="16"/>
    </w:rPr>
  </w:style>
  <w:style w:type="paragraph" w:styleId="CommentText">
    <w:name w:val="annotation text"/>
    <w:basedOn w:val="Normal"/>
    <w:link w:val="CommentTextChar"/>
    <w:semiHidden/>
    <w:rsid w:val="004E578C"/>
    <w:rPr>
      <w:sz w:val="20"/>
      <w:szCs w:val="20"/>
    </w:rPr>
  </w:style>
  <w:style w:type="paragraph" w:styleId="CommentSubject">
    <w:name w:val="annotation subject"/>
    <w:basedOn w:val="CommentText"/>
    <w:next w:val="CommentText"/>
    <w:semiHidden/>
    <w:rsid w:val="004E578C"/>
    <w:rPr>
      <w:b/>
      <w:bCs/>
    </w:rPr>
  </w:style>
  <w:style w:type="paragraph" w:styleId="BalloonText">
    <w:name w:val="Balloon Text"/>
    <w:basedOn w:val="Normal"/>
    <w:semiHidden/>
    <w:rsid w:val="004E578C"/>
    <w:rPr>
      <w:rFonts w:ascii="Tahoma" w:hAnsi="Tahoma" w:cs="Tahoma"/>
      <w:sz w:val="16"/>
      <w:szCs w:val="16"/>
    </w:rPr>
  </w:style>
  <w:style w:type="character" w:styleId="FollowedHyperlink">
    <w:name w:val="FollowedHyperlink"/>
    <w:basedOn w:val="DefaultParagraphFont"/>
    <w:rsid w:val="0079165B"/>
    <w:rPr>
      <w:color w:val="800080"/>
      <w:u w:val="single"/>
    </w:rPr>
  </w:style>
  <w:style w:type="paragraph" w:styleId="ListParagraph">
    <w:name w:val="List Paragraph"/>
    <w:basedOn w:val="Normal"/>
    <w:uiPriority w:val="34"/>
    <w:qFormat/>
    <w:rsid w:val="00114135"/>
    <w:pPr>
      <w:ind w:left="720"/>
      <w:contextualSpacing/>
    </w:pPr>
  </w:style>
  <w:style w:type="paragraph" w:styleId="NormalWeb">
    <w:name w:val="Normal (Web)"/>
    <w:basedOn w:val="Normal"/>
    <w:uiPriority w:val="99"/>
    <w:unhideWhenUsed/>
    <w:rsid w:val="00D83DF2"/>
    <w:pPr>
      <w:overflowPunct/>
      <w:autoSpaceDE/>
      <w:autoSpaceDN/>
      <w:adjustRightInd/>
      <w:spacing w:before="100" w:beforeAutospacing="1" w:after="100" w:afterAutospacing="1"/>
      <w:textAlignment w:val="auto"/>
    </w:pPr>
    <w:rPr>
      <w:rFonts w:eastAsia="Calibri"/>
      <w:sz w:val="24"/>
      <w:szCs w:val="24"/>
    </w:rPr>
  </w:style>
  <w:style w:type="table" w:styleId="TableGrid">
    <w:name w:val="Table Grid"/>
    <w:basedOn w:val="TableNormal"/>
    <w:rsid w:val="00CB428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egNormal">
    <w:name w:val="RegNormal"/>
    <w:basedOn w:val="Normal"/>
    <w:rsid w:val="00FF04CC"/>
    <w:pPr>
      <w:tabs>
        <w:tab w:val="left" w:pos="1152"/>
      </w:tabs>
      <w:overflowPunct/>
      <w:autoSpaceDE/>
      <w:autoSpaceDN/>
      <w:adjustRightInd/>
      <w:jc w:val="both"/>
      <w:textAlignment w:val="auto"/>
    </w:pPr>
    <w:rPr>
      <w:rFonts w:ascii="Arial" w:hAnsi="Arial"/>
      <w:sz w:val="24"/>
      <w:szCs w:val="20"/>
    </w:rPr>
  </w:style>
  <w:style w:type="character" w:customStyle="1" w:styleId="BodyTextChar">
    <w:name w:val="Body Text Char"/>
    <w:basedOn w:val="DefaultParagraphFont"/>
    <w:link w:val="BodyText"/>
    <w:rsid w:val="00101B91"/>
    <w:rPr>
      <w:i/>
      <w:iCs/>
      <w:vanish/>
      <w:color w:val="0000FF"/>
      <w:sz w:val="24"/>
      <w:szCs w:val="24"/>
    </w:rPr>
  </w:style>
  <w:style w:type="paragraph" w:customStyle="1" w:styleId="Body2">
    <w:name w:val="Body 2"/>
    <w:basedOn w:val="Normal"/>
    <w:autoRedefine/>
    <w:rsid w:val="00F042D1"/>
    <w:pPr>
      <w:keepLines/>
      <w:tabs>
        <w:tab w:val="left" w:pos="450"/>
      </w:tabs>
      <w:overflowPunct/>
      <w:autoSpaceDE/>
      <w:autoSpaceDN/>
      <w:adjustRightInd/>
      <w:spacing w:before="120" w:after="120"/>
      <w:ind w:left="1170"/>
      <w:textAlignment w:val="auto"/>
    </w:pPr>
    <w:rPr>
      <w:snapToGrid w:val="0"/>
    </w:rPr>
  </w:style>
  <w:style w:type="paragraph" w:customStyle="1" w:styleId="Body1">
    <w:name w:val="Body 1"/>
    <w:basedOn w:val="Heading1"/>
    <w:rsid w:val="004F3B7F"/>
    <w:pPr>
      <w:keepNext w:val="0"/>
      <w:keepLines/>
      <w:tabs>
        <w:tab w:val="clear" w:pos="1440"/>
      </w:tabs>
      <w:overflowPunct/>
      <w:autoSpaceDE/>
      <w:autoSpaceDN/>
      <w:adjustRightInd/>
      <w:spacing w:before="120"/>
      <w:textAlignment w:val="auto"/>
      <w:outlineLvl w:val="9"/>
    </w:pPr>
    <w:rPr>
      <w:b w:val="0"/>
      <w:bCs w:val="0"/>
      <w:sz w:val="22"/>
      <w:szCs w:val="20"/>
    </w:rPr>
  </w:style>
  <w:style w:type="paragraph" w:customStyle="1" w:styleId="Heading1Para">
    <w:name w:val="Heading 1 Para"/>
    <w:basedOn w:val="Normal"/>
    <w:rsid w:val="004F3B7F"/>
    <w:pPr>
      <w:widowControl w:val="0"/>
      <w:overflowPunct/>
      <w:autoSpaceDE/>
      <w:autoSpaceDN/>
      <w:adjustRightInd/>
      <w:ind w:left="720"/>
      <w:textAlignment w:val="auto"/>
    </w:pPr>
    <w:rPr>
      <w:sz w:val="24"/>
      <w:szCs w:val="20"/>
    </w:rPr>
  </w:style>
  <w:style w:type="character" w:customStyle="1" w:styleId="CommentTextChar">
    <w:name w:val="Comment Text Char"/>
    <w:basedOn w:val="DefaultParagraphFont"/>
    <w:link w:val="CommentText"/>
    <w:semiHidden/>
    <w:rsid w:val="009D4EAF"/>
  </w:style>
  <w:style w:type="character" w:customStyle="1" w:styleId="FooterChar">
    <w:name w:val="Footer Char"/>
    <w:basedOn w:val="DefaultParagraphFont"/>
    <w:link w:val="Footer"/>
    <w:uiPriority w:val="99"/>
    <w:rsid w:val="008923BF"/>
    <w:rPr>
      <w:sz w:val="22"/>
      <w:szCs w:val="22"/>
    </w:rPr>
  </w:style>
  <w:style w:type="paragraph" w:styleId="Index1">
    <w:name w:val="index 1"/>
    <w:basedOn w:val="Normal"/>
    <w:next w:val="Normal"/>
    <w:autoRedefine/>
    <w:rsid w:val="00E878EF"/>
    <w:pPr>
      <w:overflowPunct/>
      <w:autoSpaceDE/>
      <w:autoSpaceDN/>
      <w:adjustRightInd/>
      <w:textAlignment w:val="auto"/>
    </w:pPr>
    <w:rPr>
      <w:sz w:val="24"/>
      <w:szCs w:val="24"/>
    </w:rPr>
  </w:style>
  <w:style w:type="character" w:customStyle="1" w:styleId="HeaderChar">
    <w:name w:val="Header Char"/>
    <w:basedOn w:val="DefaultParagraphFont"/>
    <w:link w:val="Header"/>
    <w:rsid w:val="00B0739B"/>
    <w:rPr>
      <w:sz w:val="22"/>
      <w:szCs w:val="22"/>
    </w:rPr>
  </w:style>
  <w:style w:type="character" w:customStyle="1" w:styleId="Heading2Char">
    <w:name w:val="Heading 2 Char"/>
    <w:aliases w:val="HD2 Char,h2 Char,Heading 2 Hidden Char,H2 Char,Proposal Char,sap_Heading 2 Char,Section Char,Chapter Title Char,subhead 1 Char,Überschrift 2 Anhang Char,Überschrift 2 Anhang1 Char,Überschrift 2 Anhang2 Char,Überschrift 2 Anhang11 Char"/>
    <w:basedOn w:val="DefaultParagraphFont"/>
    <w:link w:val="Heading2"/>
    <w:uiPriority w:val="9"/>
    <w:rsid w:val="00CB609B"/>
    <w:rPr>
      <w:b/>
      <w:bCs/>
      <w:i/>
      <w:i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es.wa.gov/about/pi/ProcurementReform/Pages/Policies.aspx" TargetMode="External"/><Relationship Id="rId18" Type="http://schemas.openxmlformats.org/officeDocument/2006/relationships/hyperlink" Target="http://dor.wa.gov/Content/DoingBusiness/RegisterMyBusines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mailto:dorbidresponses@dor.wa.gov" TargetMode="External"/><Relationship Id="rId17" Type="http://schemas.openxmlformats.org/officeDocument/2006/relationships/hyperlink" Target="mailto:dorbidresponses@dor.wa.gov" TargetMode="External"/><Relationship Id="rId2" Type="http://schemas.openxmlformats.org/officeDocument/2006/relationships/customXml" Target="../customXml/item2.xml"/><Relationship Id="rId16" Type="http://schemas.openxmlformats.org/officeDocument/2006/relationships/hyperlink" Target="http://www.des.wa.gov/services/ContractingPurchasing/Business/Pages/WEBSRegistration.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des.wa.gov/services/ContractingPurchasing/Business/Pages/WEBSRegistration.aspx"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dor.wa.gov/Content/ContactUs/PublicRecords/default.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ofm.wa.gov/ocio/policies/manual.asp"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5CBF2CCEC0DA4BAC4EB7468ADD2389" ma:contentTypeVersion="0" ma:contentTypeDescription="Create a new document." ma:contentTypeScope="" ma:versionID="b12dc492cf8ce0eef5fc880aa74f74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E4623-6B1A-44C0-BA6C-669458C18813}">
  <ds:schemaRefs>
    <ds:schemaRef ds:uri="http://schemas.microsoft.com/office/2006/metadata/longProperties"/>
  </ds:schemaRefs>
</ds:datastoreItem>
</file>

<file path=customXml/itemProps2.xml><?xml version="1.0" encoding="utf-8"?>
<ds:datastoreItem xmlns:ds="http://schemas.openxmlformats.org/officeDocument/2006/customXml" ds:itemID="{0AEFE34C-D512-4E29-A2C5-2DA920CED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F6DCF56-AD1D-4396-BDC8-AC2C173C840D}">
  <ds:schemaRefs>
    <ds:schemaRef ds:uri="http://schemas.microsoft.com/sharepoint/v3/contenttype/forms"/>
  </ds:schemaRefs>
</ds:datastoreItem>
</file>

<file path=customXml/itemProps4.xml><?xml version="1.0" encoding="utf-8"?>
<ds:datastoreItem xmlns:ds="http://schemas.openxmlformats.org/officeDocument/2006/customXml" ds:itemID="{1117CB30-1587-4D08-848A-B9A9B57DC83B}">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5.xml><?xml version="1.0" encoding="utf-8"?>
<ds:datastoreItem xmlns:ds="http://schemas.openxmlformats.org/officeDocument/2006/customXml" ds:itemID="{BBCCA4A0-2A06-4E44-AA29-AC8A449E4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2306</Words>
  <Characters>13098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General Administration</Company>
  <LinksUpToDate>false</LinksUpToDate>
  <CharactersWithSpaces>15374</CharactersWithSpaces>
  <SharedDoc>false</SharedDoc>
  <HLinks>
    <vt:vector size="54" baseType="variant">
      <vt:variant>
        <vt:i4>2752566</vt:i4>
      </vt:variant>
      <vt:variant>
        <vt:i4>24</vt:i4>
      </vt:variant>
      <vt:variant>
        <vt:i4>0</vt:i4>
      </vt:variant>
      <vt:variant>
        <vt:i4>5</vt:i4>
      </vt:variant>
      <vt:variant>
        <vt:lpwstr>http://dor.wa.gov/Content/ContactUs/PublicRecords/default.aspx</vt:lpwstr>
      </vt:variant>
      <vt:variant>
        <vt:lpwstr/>
      </vt:variant>
      <vt:variant>
        <vt:i4>7733349</vt:i4>
      </vt:variant>
      <vt:variant>
        <vt:i4>21</vt:i4>
      </vt:variant>
      <vt:variant>
        <vt:i4>0</vt:i4>
      </vt:variant>
      <vt:variant>
        <vt:i4>5</vt:i4>
      </vt:variant>
      <vt:variant>
        <vt:lpwstr>http://des.wa.gov/services/IT/SystemSupport/Accounting/Pages/swps.aspx</vt:lpwstr>
      </vt:variant>
      <vt:variant>
        <vt:lpwstr/>
      </vt:variant>
      <vt:variant>
        <vt:i4>2424870</vt:i4>
      </vt:variant>
      <vt:variant>
        <vt:i4>18</vt:i4>
      </vt:variant>
      <vt:variant>
        <vt:i4>0</vt:i4>
      </vt:variant>
      <vt:variant>
        <vt:i4>5</vt:i4>
      </vt:variant>
      <vt:variant>
        <vt:lpwstr>http://dor.wa.gov/Content/DoingBusiness/RegisterMyBusiness/</vt:lpwstr>
      </vt:variant>
      <vt:variant>
        <vt:lpwstr/>
      </vt:variant>
      <vt:variant>
        <vt:i4>5439546</vt:i4>
      </vt:variant>
      <vt:variant>
        <vt:i4>15</vt:i4>
      </vt:variant>
      <vt:variant>
        <vt:i4>0</vt:i4>
      </vt:variant>
      <vt:variant>
        <vt:i4>5</vt:i4>
      </vt:variant>
      <vt:variant>
        <vt:lpwstr>mailto:dorbidresponses@dor.wa.gov</vt:lpwstr>
      </vt:variant>
      <vt:variant>
        <vt:lpwstr/>
      </vt:variant>
      <vt:variant>
        <vt:i4>6029400</vt:i4>
      </vt:variant>
      <vt:variant>
        <vt:i4>12</vt:i4>
      </vt:variant>
      <vt:variant>
        <vt:i4>0</vt:i4>
      </vt:variant>
      <vt:variant>
        <vt:i4>5</vt:i4>
      </vt:variant>
      <vt:variant>
        <vt:lpwstr>http://www.des.wa.gov/services/ContractingPurchasing/Business/Pages/WEBSRegistration.aspx</vt:lpwstr>
      </vt:variant>
      <vt:variant>
        <vt:lpwstr/>
      </vt:variant>
      <vt:variant>
        <vt:i4>6029400</vt:i4>
      </vt:variant>
      <vt:variant>
        <vt:i4>9</vt:i4>
      </vt:variant>
      <vt:variant>
        <vt:i4>0</vt:i4>
      </vt:variant>
      <vt:variant>
        <vt:i4>5</vt:i4>
      </vt:variant>
      <vt:variant>
        <vt:lpwstr>http://www.des.wa.gov/services/ContractingPurchasing/Business/Pages/WEBSRegistration.aspx</vt:lpwstr>
      </vt:variant>
      <vt:variant>
        <vt:lpwstr/>
      </vt:variant>
      <vt:variant>
        <vt:i4>6291515</vt:i4>
      </vt:variant>
      <vt:variant>
        <vt:i4>6</vt:i4>
      </vt:variant>
      <vt:variant>
        <vt:i4>0</vt:i4>
      </vt:variant>
      <vt:variant>
        <vt:i4>5</vt:i4>
      </vt:variant>
      <vt:variant>
        <vt:lpwstr>http://ofm.wa.gov/ocio/policies/manual.asp</vt:lpwstr>
      </vt:variant>
      <vt:variant>
        <vt:lpwstr/>
      </vt:variant>
      <vt:variant>
        <vt:i4>5636161</vt:i4>
      </vt:variant>
      <vt:variant>
        <vt:i4>3</vt:i4>
      </vt:variant>
      <vt:variant>
        <vt:i4>0</vt:i4>
      </vt:variant>
      <vt:variant>
        <vt:i4>5</vt:i4>
      </vt:variant>
      <vt:variant>
        <vt:lpwstr>http://www.des.wa.gov/about/pi/ProcurementReform/Pages/Policies.aspx</vt:lpwstr>
      </vt:variant>
      <vt:variant>
        <vt:lpwstr/>
      </vt:variant>
      <vt:variant>
        <vt:i4>5439546</vt:i4>
      </vt:variant>
      <vt:variant>
        <vt:i4>0</vt:i4>
      </vt:variant>
      <vt:variant>
        <vt:i4>0</vt:i4>
      </vt:variant>
      <vt:variant>
        <vt:i4>5</vt:i4>
      </vt:variant>
      <vt:variant>
        <vt:lpwstr>mailto:dorbidresponses@dor.wa.gov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TLiving</dc:creator>
  <cp:lastModifiedBy>tlcis140</cp:lastModifiedBy>
  <cp:revision>36</cp:revision>
  <cp:lastPrinted>2010-01-27T21:33:00Z</cp:lastPrinted>
  <dcterms:created xsi:type="dcterms:W3CDTF">2016-04-14T18:27:00Z</dcterms:created>
  <dcterms:modified xsi:type="dcterms:W3CDTF">2016-04-15T18:38:00Z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 Notes">
    <vt:lpwstr/>
  </property>
  <property fmtid="{D5CDD505-2E9C-101B-9397-08002B2CF9AE}" pid="3" name="ContentType">
    <vt:lpwstr>Document</vt:lpwstr>
  </property>
</Properties>
</file>